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0" w:lineRule="atLeast"/>
        <w:jc w:val="center"/>
        <w:rPr>
          <w:rFonts w:ascii="方正大标宋简体" w:hAnsi="方正大标宋简体" w:eastAsia="方正大标宋简体" w:cs="宋体"/>
          <w:color w:val="FF0000"/>
          <w:spacing w:val="-20"/>
          <w:w w:val="39"/>
          <w:kern w:val="0"/>
          <w:sz w:val="126"/>
          <w:szCs w:val="126"/>
        </w:rPr>
      </w:pPr>
      <w:r>
        <w:rPr>
          <w:rFonts w:hint="eastAsia" w:ascii="方正大标宋简体" w:hAnsi="方正大标宋简体" w:eastAsia="方正大标宋简体" w:cs="宋体"/>
          <w:color w:val="FF0000"/>
          <w:spacing w:val="-20"/>
          <w:w w:val="39"/>
          <w:kern w:val="0"/>
          <w:sz w:val="126"/>
          <w:szCs w:val="126"/>
        </w:rPr>
        <w:t>山东省中国</w:t>
      </w:r>
      <w:r>
        <w:rPr>
          <w:rFonts w:ascii="方正大标宋简体" w:hAnsi="方正大标宋简体" w:eastAsia="方正大标宋简体" w:cs="宋体"/>
          <w:color w:val="FF0000"/>
          <w:spacing w:val="-20"/>
          <w:w w:val="39"/>
          <w:kern w:val="0"/>
          <w:sz w:val="126"/>
          <w:szCs w:val="126"/>
        </w:rPr>
        <w:t>石油大学</w:t>
      </w:r>
      <w:r>
        <w:rPr>
          <w:rFonts w:hint="eastAsia" w:ascii="方正大标宋简体" w:hAnsi="方正大标宋简体" w:eastAsia="方正大标宋简体" w:cs="宋体"/>
          <w:color w:val="FF0000"/>
          <w:spacing w:val="-20"/>
          <w:w w:val="39"/>
          <w:kern w:val="0"/>
          <w:sz w:val="126"/>
          <w:szCs w:val="126"/>
        </w:rPr>
        <w:t>教育发展基金</w:t>
      </w:r>
      <w:r>
        <w:rPr>
          <w:rFonts w:ascii="方正大标宋简体" w:hAnsi="方正大标宋简体" w:eastAsia="方正大标宋简体" w:cs="宋体"/>
          <w:color w:val="FF0000"/>
          <w:spacing w:val="-20"/>
          <w:w w:val="39"/>
          <w:kern w:val="0"/>
          <w:sz w:val="126"/>
          <w:szCs w:val="126"/>
        </w:rPr>
        <w:t>会</w:t>
      </w:r>
      <w:r>
        <w:rPr>
          <w:rFonts w:hint="eastAsia" w:ascii="方正大标宋简体" w:hAnsi="方正大标宋简体" w:eastAsia="方正大标宋简体" w:cs="宋体"/>
          <w:color w:val="FF0000"/>
          <w:spacing w:val="-20"/>
          <w:w w:val="39"/>
          <w:kern w:val="0"/>
          <w:sz w:val="126"/>
          <w:szCs w:val="126"/>
        </w:rPr>
        <w:t>文件</w:t>
      </w:r>
    </w:p>
    <w:p>
      <w:pPr>
        <w:widowControl/>
        <w:spacing w:line="0" w:lineRule="atLeast"/>
        <w:jc w:val="center"/>
        <w:rPr>
          <w:w w:val="66"/>
        </w:rPr>
      </w:pPr>
      <w:r>
        <w:rPr>
          <w:rFonts w:hint="eastAsia" w:ascii="方正大标宋简体" w:hAnsi="方正大标宋简体" w:eastAsia="方正大标宋简体" w:cs="宋体"/>
          <w:color w:val="FF0000"/>
          <w:kern w:val="0"/>
          <w:sz w:val="86"/>
          <w:szCs w:val="86"/>
          <w:u w:val="thick"/>
        </w:rPr>
        <mc:AlternateContent>
          <mc:Choice Requires="wps">
            <w:drawing>
              <wp:anchor distT="0" distB="0" distL="114300" distR="114300" simplePos="0" relativeHeight="251659264" behindDoc="0" locked="0" layoutInCell="1" allowOverlap="1">
                <wp:simplePos x="0" y="0"/>
                <wp:positionH relativeFrom="column">
                  <wp:posOffset>-128270</wp:posOffset>
                </wp:positionH>
                <wp:positionV relativeFrom="paragraph">
                  <wp:posOffset>9525</wp:posOffset>
                </wp:positionV>
                <wp:extent cx="5762625" cy="28575"/>
                <wp:effectExtent l="0" t="15875" r="13335" b="1651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flipV="1">
                          <a:off x="0" y="0"/>
                          <a:ext cx="5762625" cy="28575"/>
                        </a:xfrm>
                        <a:prstGeom prst="line">
                          <a:avLst/>
                        </a:prstGeom>
                        <a:noFill/>
                        <a:ln w="31750">
                          <a:solidFill>
                            <a:srgbClr val="FF0000"/>
                          </a:solidFill>
                          <a:round/>
                        </a:ln>
                      </wps:spPr>
                      <wps:bodyPr/>
                    </wps:wsp>
                  </a:graphicData>
                </a:graphic>
              </wp:anchor>
            </w:drawing>
          </mc:Choice>
          <mc:Fallback>
            <w:pict>
              <v:line id="_x0000_s1026" o:spid="_x0000_s1026" o:spt="20" style="position:absolute;left:0pt;flip:y;margin-left:-10.1pt;margin-top:0.75pt;height:2.25pt;width:453.75pt;z-index:251659264;mso-width-relative:page;mso-height-relative:page;" filled="f" stroked="t" coordsize="21600,21600" o:gfxdata="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UN4T8dUAAAAHAQAADwAAAAAAAAABACAAAAAiAAAAZHJzL2Rvd25yZXYueG1sUEsBAhQAFAAA&#10;AAgAh07iQI6+qBzyAQAAuQMAAA4AAAAAAAAAAQAgAAAAJAEAAGRycy9lMm9Eb2MueG1sUEsFBgAA&#10;AAAGAAYAWQEAAIgFAAAAAA==&#10;">
                <v:fill on="f" focussize="0,0"/>
                <v:stroke weight="2.5pt" color="#FF0000" joinstyle="round"/>
                <v:imagedata o:title=""/>
                <o:lock v:ext="edit" aspectratio="f"/>
              </v:line>
            </w:pict>
          </mc:Fallback>
        </mc:AlternateContent>
      </w:r>
    </w:p>
    <w:p>
      <w:pPr>
        <w:jc w:val="center"/>
        <w:rPr>
          <w:rFonts w:hint="eastAsia" w:ascii="方正公文小标宋" w:hAnsi="方正公文小标宋" w:eastAsia="方正公文小标宋" w:cs="方正公文小标宋"/>
          <w:b w:val="0"/>
          <w:bCs/>
          <w:sz w:val="36"/>
          <w:szCs w:val="36"/>
        </w:rPr>
      </w:pPr>
      <w:r>
        <w:rPr>
          <w:rFonts w:hint="eastAsia" w:ascii="方正公文小标宋" w:hAnsi="方正公文小标宋" w:eastAsia="方正公文小标宋" w:cs="方正公文小标宋"/>
          <w:b w:val="0"/>
          <w:bCs/>
          <w:sz w:val="36"/>
          <w:szCs w:val="36"/>
        </w:rPr>
        <w:t>“紫薇郎·精科霞峰”助学金实施细则</w:t>
      </w:r>
    </w:p>
    <w:p>
      <w:pPr>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为帮助家境困难学生顺利完成学业，激励学生勤奋学习，江苏精科霞峰环保科技</w:t>
      </w:r>
      <w:r>
        <w:rPr>
          <w:rFonts w:hint="eastAsia" w:ascii="仿宋_GB2312" w:hAnsi="宋体" w:eastAsia="仿宋_GB2312" w:cs="宋体"/>
          <w:kern w:val="0"/>
          <w:sz w:val="32"/>
          <w:szCs w:val="32"/>
          <w:lang w:val="en-US" w:eastAsia="zh-CN"/>
        </w:rPr>
        <w:t>有限</w:t>
      </w:r>
      <w:bookmarkStart w:id="0" w:name="_GoBack"/>
      <w:bookmarkEnd w:id="0"/>
      <w:r>
        <w:rPr>
          <w:rFonts w:hint="eastAsia" w:ascii="仿宋_GB2312" w:hAnsi="宋体" w:eastAsia="仿宋_GB2312" w:cs="宋体"/>
          <w:kern w:val="0"/>
          <w:sz w:val="32"/>
          <w:szCs w:val="32"/>
        </w:rPr>
        <w:t>公司在中国石油大学（华东）继续设立“紫薇郎·精科霞峰”助学金。为保证助学金评选工作的规范化、科学化，特制定本实施细则，本实施细则作为捐赠协议的附件，同样具有法律效力。</w:t>
      </w:r>
    </w:p>
    <w:p>
      <w:pPr>
        <w:ind w:firstLine="643" w:firstLineChars="200"/>
        <w:rPr>
          <w:rFonts w:hint="eastAsia" w:ascii="仿宋_GB2312" w:hAnsi="宋体" w:eastAsia="仿宋_GB2312" w:cs="宋体"/>
          <w:b/>
          <w:bCs/>
          <w:kern w:val="0"/>
          <w:sz w:val="32"/>
          <w:szCs w:val="32"/>
        </w:rPr>
      </w:pPr>
      <w:r>
        <w:rPr>
          <w:rFonts w:hint="eastAsia" w:ascii="仿宋_GB2312" w:hAnsi="宋体" w:eastAsia="仿宋_GB2312" w:cs="宋体"/>
          <w:b/>
          <w:bCs/>
          <w:kern w:val="0"/>
          <w:sz w:val="32"/>
          <w:szCs w:val="32"/>
          <w:lang w:val="en-US" w:eastAsia="zh-CN"/>
        </w:rPr>
        <w:t>一、</w:t>
      </w:r>
      <w:r>
        <w:rPr>
          <w:rFonts w:hint="eastAsia" w:ascii="仿宋_GB2312" w:hAnsi="宋体" w:eastAsia="仿宋_GB2312" w:cs="宋体"/>
          <w:b/>
          <w:bCs/>
          <w:kern w:val="0"/>
          <w:sz w:val="32"/>
          <w:szCs w:val="32"/>
        </w:rPr>
        <w:t>资助对象</w:t>
      </w:r>
    </w:p>
    <w:p>
      <w:pPr>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全日制本科生中品学兼优的家庭经济困难学生。</w:t>
      </w:r>
    </w:p>
    <w:p>
      <w:pPr>
        <w:ind w:firstLine="643" w:firstLineChars="200"/>
        <w:rPr>
          <w:rFonts w:hint="eastAsia" w:ascii="仿宋_GB2312" w:hAnsi="宋体" w:eastAsia="仿宋_GB2312" w:cs="宋体"/>
          <w:b/>
          <w:bCs/>
          <w:kern w:val="0"/>
          <w:sz w:val="32"/>
          <w:szCs w:val="32"/>
        </w:rPr>
      </w:pPr>
      <w:r>
        <w:rPr>
          <w:rFonts w:hint="eastAsia" w:ascii="仿宋_GB2312" w:hAnsi="宋体" w:eastAsia="仿宋_GB2312" w:cs="宋体"/>
          <w:b/>
          <w:bCs/>
          <w:kern w:val="0"/>
          <w:sz w:val="32"/>
          <w:szCs w:val="32"/>
          <w:lang w:val="en-US" w:eastAsia="zh-CN"/>
        </w:rPr>
        <w:t>二、</w:t>
      </w:r>
      <w:r>
        <w:rPr>
          <w:rFonts w:hint="eastAsia" w:ascii="仿宋_GB2312" w:hAnsi="宋体" w:eastAsia="仿宋_GB2312" w:cs="宋体"/>
          <w:b/>
          <w:bCs/>
          <w:kern w:val="0"/>
          <w:sz w:val="32"/>
          <w:szCs w:val="32"/>
        </w:rPr>
        <w:t>资助人数和标准</w:t>
      </w:r>
    </w:p>
    <w:p>
      <w:pPr>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助学金总额为人民币</w:t>
      </w:r>
      <w:r>
        <w:rPr>
          <w:rFonts w:hint="eastAsia" w:ascii="仿宋_GB2312" w:hAnsi="宋体" w:eastAsia="仿宋_GB2312" w:cs="宋体"/>
          <w:kern w:val="0"/>
          <w:sz w:val="32"/>
          <w:szCs w:val="32"/>
          <w:lang w:val="en-US" w:eastAsia="zh-CN"/>
        </w:rPr>
        <w:t>10</w:t>
      </w:r>
      <w:r>
        <w:rPr>
          <w:rFonts w:hint="eastAsia" w:ascii="仿宋_GB2312" w:hAnsi="宋体" w:eastAsia="仿宋_GB2312" w:cs="宋体"/>
          <w:kern w:val="0"/>
          <w:sz w:val="32"/>
          <w:szCs w:val="32"/>
        </w:rPr>
        <w:t>万元/年。</w:t>
      </w:r>
      <w:r>
        <w:rPr>
          <w:rFonts w:hint="eastAsia" w:ascii="仿宋_GB2312" w:hAnsi="宋体" w:eastAsia="仿宋_GB2312" w:cs="宋体"/>
          <w:kern w:val="0"/>
          <w:sz w:val="32"/>
          <w:szCs w:val="32"/>
          <w:lang w:val="en-US" w:eastAsia="zh-CN"/>
        </w:rPr>
        <w:t>每年</w:t>
      </w:r>
      <w:r>
        <w:rPr>
          <w:rFonts w:hint="eastAsia" w:ascii="仿宋_GB2312" w:hAnsi="宋体" w:eastAsia="仿宋_GB2312" w:cs="宋体"/>
          <w:kern w:val="0"/>
          <w:sz w:val="32"/>
          <w:szCs w:val="32"/>
        </w:rPr>
        <w:t>资助学生20名，每人每年资助金额为</w:t>
      </w: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rPr>
        <w:t>000元。</w:t>
      </w:r>
    </w:p>
    <w:p>
      <w:pPr>
        <w:ind w:firstLine="643" w:firstLineChars="200"/>
        <w:rPr>
          <w:rFonts w:hint="eastAsia" w:ascii="仿宋_GB2312" w:hAnsi="宋体" w:eastAsia="仿宋_GB2312" w:cs="宋体"/>
          <w:b/>
          <w:bCs/>
          <w:kern w:val="0"/>
          <w:sz w:val="32"/>
          <w:szCs w:val="32"/>
        </w:rPr>
      </w:pPr>
      <w:r>
        <w:rPr>
          <w:rFonts w:hint="eastAsia" w:ascii="仿宋_GB2312" w:hAnsi="宋体" w:eastAsia="仿宋_GB2312" w:cs="宋体"/>
          <w:b/>
          <w:bCs/>
          <w:kern w:val="0"/>
          <w:sz w:val="32"/>
          <w:szCs w:val="32"/>
          <w:lang w:val="en-US" w:eastAsia="zh-CN"/>
        </w:rPr>
        <w:t>三、</w:t>
      </w:r>
      <w:r>
        <w:rPr>
          <w:rFonts w:hint="eastAsia" w:ascii="仿宋_GB2312" w:hAnsi="宋体" w:eastAsia="仿宋_GB2312" w:cs="宋体"/>
          <w:b/>
          <w:bCs/>
          <w:kern w:val="0"/>
          <w:sz w:val="32"/>
          <w:szCs w:val="32"/>
        </w:rPr>
        <w:t>资助对象的评选标准</w:t>
      </w:r>
    </w:p>
    <w:p>
      <w:pPr>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1.</w:t>
      </w:r>
      <w:r>
        <w:rPr>
          <w:rFonts w:hint="eastAsia" w:ascii="仿宋_GB2312" w:hAnsi="宋体" w:eastAsia="仿宋_GB2312" w:cs="宋体"/>
          <w:kern w:val="0"/>
          <w:sz w:val="32"/>
          <w:szCs w:val="32"/>
        </w:rPr>
        <w:t>热爱社会主义祖国，拥护中国共产党的领导；</w:t>
      </w:r>
    </w:p>
    <w:p>
      <w:pPr>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2.</w:t>
      </w:r>
      <w:r>
        <w:rPr>
          <w:rFonts w:hint="eastAsia" w:ascii="仿宋_GB2312" w:hAnsi="宋体" w:eastAsia="仿宋_GB2312" w:cs="宋体"/>
          <w:kern w:val="0"/>
          <w:sz w:val="32"/>
          <w:szCs w:val="32"/>
        </w:rPr>
        <w:t>遵守宪法和法律，遵守学校规章制度；</w:t>
      </w:r>
    </w:p>
    <w:p>
      <w:pPr>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rPr>
        <w:t>诚实守信，道德品质优良；</w:t>
      </w:r>
    </w:p>
    <w:p>
      <w:pPr>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rPr>
        <w:t>家庭经济困难，生活俭朴，勇于克服困难，立志成才；</w:t>
      </w:r>
    </w:p>
    <w:p>
      <w:pPr>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rPr>
        <w:t>学习态度端正，勤奋努力，刻苦钻研。</w:t>
      </w:r>
    </w:p>
    <w:p>
      <w:pPr>
        <w:ind w:firstLine="643" w:firstLineChars="200"/>
        <w:rPr>
          <w:rFonts w:hint="eastAsia" w:ascii="仿宋_GB2312" w:hAnsi="宋体" w:eastAsia="仿宋_GB2312" w:cs="宋体"/>
          <w:b/>
          <w:bCs/>
          <w:kern w:val="0"/>
          <w:sz w:val="32"/>
          <w:szCs w:val="32"/>
        </w:rPr>
      </w:pPr>
      <w:r>
        <w:rPr>
          <w:rFonts w:hint="eastAsia" w:ascii="仿宋_GB2312" w:hAnsi="宋体" w:eastAsia="仿宋_GB2312" w:cs="宋体"/>
          <w:b/>
          <w:bCs/>
          <w:kern w:val="0"/>
          <w:sz w:val="32"/>
          <w:szCs w:val="32"/>
          <w:lang w:val="en-US" w:eastAsia="zh-CN"/>
        </w:rPr>
        <w:t>四、</w:t>
      </w:r>
      <w:r>
        <w:rPr>
          <w:rFonts w:hint="eastAsia" w:ascii="仿宋_GB2312" w:hAnsi="宋体" w:eastAsia="仿宋_GB2312" w:cs="宋体"/>
          <w:b/>
          <w:bCs/>
          <w:kern w:val="0"/>
          <w:sz w:val="32"/>
          <w:szCs w:val="32"/>
        </w:rPr>
        <w:t>组织实施</w:t>
      </w:r>
    </w:p>
    <w:p>
      <w:pPr>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1.</w:t>
      </w:r>
      <w:r>
        <w:rPr>
          <w:rFonts w:hint="eastAsia" w:ascii="仿宋_GB2312" w:hAnsi="宋体" w:eastAsia="仿宋_GB2312" w:cs="宋体"/>
          <w:kern w:val="0"/>
          <w:sz w:val="32"/>
          <w:szCs w:val="32"/>
        </w:rPr>
        <w:t>中国石油大学（华东）教育基金管理委员会办公室9月底下达评选指标并向各相关学院下发评选通知。</w:t>
      </w:r>
    </w:p>
    <w:p>
      <w:pPr>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2.</w:t>
      </w:r>
      <w:r>
        <w:rPr>
          <w:rFonts w:hint="eastAsia" w:ascii="仿宋_GB2312" w:hAnsi="宋体" w:eastAsia="仿宋_GB2312" w:cs="宋体"/>
          <w:kern w:val="0"/>
          <w:sz w:val="32"/>
          <w:szCs w:val="32"/>
        </w:rPr>
        <w:t>各学院根据申请，按照标准进行初步筛选和推荐。10月下旬，各学院将《紫薇郎·精科霞峰助学金申请表》报党委学生工作部（</w:t>
      </w:r>
      <w:r>
        <w:rPr>
          <w:rFonts w:hint="eastAsia" w:ascii="仿宋_GB2312" w:hAnsi="宋体" w:eastAsia="仿宋_GB2312" w:cs="宋体"/>
          <w:kern w:val="0"/>
          <w:sz w:val="32"/>
          <w:szCs w:val="32"/>
          <w:lang w:val="en-US" w:eastAsia="zh-CN"/>
        </w:rPr>
        <w:t>武装部</w:t>
      </w:r>
      <w:r>
        <w:rPr>
          <w:rFonts w:hint="eastAsia" w:ascii="仿宋_GB2312" w:hAnsi="宋体" w:eastAsia="仿宋_GB2312" w:cs="宋体"/>
          <w:kern w:val="0"/>
          <w:sz w:val="32"/>
          <w:szCs w:val="32"/>
        </w:rPr>
        <w:t>）。</w:t>
      </w:r>
    </w:p>
    <w:p>
      <w:pPr>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rPr>
        <w:t>中国石油大学（华东）教育基金管理委员会办公室在11月底完成评审工作，并将评审结果上报中国石油大学（华东）教育基金管理委员会审定，审定后的结果反馈给山东省石油大学教育发展基金会和江苏精科霞峰环保科技公司。</w:t>
      </w:r>
    </w:p>
    <w:p>
      <w:pPr>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本实施细则由山东省中国石油大学教育发展基金会负责解释和修订。</w:t>
      </w:r>
    </w:p>
    <w:p>
      <w:pPr>
        <w:rPr>
          <w:rFonts w:ascii="仿宋" w:hAnsi="仿宋" w:eastAsia="仿宋" w:cs="宋体"/>
          <w:color w:val="000000"/>
          <w:kern w:val="0"/>
          <w:sz w:val="28"/>
          <w:szCs w:val="28"/>
        </w:rPr>
      </w:pPr>
    </w:p>
    <w:p>
      <w:pPr>
        <w:rPr>
          <w:rFonts w:ascii="仿宋" w:hAnsi="仿宋" w:eastAsia="仿宋" w:cs="宋体"/>
          <w:color w:val="000000"/>
          <w:kern w:val="0"/>
          <w:sz w:val="28"/>
          <w:szCs w:val="28"/>
        </w:rPr>
      </w:pPr>
    </w:p>
    <w:p>
      <w:pPr>
        <w:jc w:val="right"/>
        <w:rPr>
          <w:rFonts w:hint="eastAsia" w:ascii="仿宋_GB2312" w:hAnsi="仿宋_GB2312" w:eastAsia="仿宋_GB2312" w:cs="仿宋_GB2312"/>
          <w:b w:val="0"/>
          <w:bCs/>
          <w:color w:val="000000"/>
          <w:kern w:val="0"/>
          <w:sz w:val="32"/>
          <w:szCs w:val="32"/>
        </w:rPr>
      </w:pPr>
      <w:r>
        <w:rPr>
          <w:rFonts w:hint="eastAsia" w:ascii="仿宋_GB2312" w:hAnsi="仿宋_GB2312" w:eastAsia="仿宋_GB2312" w:cs="仿宋_GB2312"/>
          <w:b w:val="0"/>
          <w:bCs/>
          <w:color w:val="000000"/>
          <w:kern w:val="0"/>
          <w:sz w:val="32"/>
          <w:szCs w:val="32"/>
        </w:rPr>
        <w:t>山东省中国石油大学教育发展基金会</w:t>
      </w:r>
    </w:p>
    <w:p>
      <w:pPr>
        <w:ind w:right="964"/>
        <w:jc w:val="right"/>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000000"/>
          <w:kern w:val="0"/>
          <w:sz w:val="32"/>
          <w:szCs w:val="32"/>
        </w:rPr>
        <w:t>20</w:t>
      </w:r>
      <w:r>
        <w:rPr>
          <w:rFonts w:hint="eastAsia" w:ascii="仿宋_GB2312" w:hAnsi="仿宋_GB2312" w:eastAsia="仿宋_GB2312" w:cs="仿宋_GB2312"/>
          <w:b w:val="0"/>
          <w:bCs/>
          <w:color w:val="000000"/>
          <w:kern w:val="0"/>
          <w:sz w:val="32"/>
          <w:szCs w:val="32"/>
          <w:lang w:val="en-US" w:eastAsia="zh-CN"/>
        </w:rPr>
        <w:t>23</w:t>
      </w:r>
      <w:r>
        <w:rPr>
          <w:rFonts w:hint="eastAsia" w:ascii="仿宋_GB2312" w:hAnsi="仿宋_GB2312" w:eastAsia="仿宋_GB2312" w:cs="仿宋_GB2312"/>
          <w:b w:val="0"/>
          <w:bCs/>
          <w:color w:val="000000"/>
          <w:kern w:val="0"/>
          <w:sz w:val="32"/>
          <w:szCs w:val="32"/>
        </w:rPr>
        <w:t>年</w:t>
      </w:r>
      <w:r>
        <w:rPr>
          <w:rFonts w:hint="eastAsia" w:ascii="仿宋_GB2312" w:hAnsi="仿宋_GB2312" w:eastAsia="仿宋_GB2312" w:cs="仿宋_GB2312"/>
          <w:b w:val="0"/>
          <w:bCs/>
          <w:color w:val="000000"/>
          <w:kern w:val="0"/>
          <w:sz w:val="32"/>
          <w:szCs w:val="32"/>
          <w:lang w:val="en-US" w:eastAsia="zh-CN"/>
        </w:rPr>
        <w:t>8</w:t>
      </w:r>
      <w:r>
        <w:rPr>
          <w:rFonts w:hint="eastAsia" w:ascii="仿宋_GB2312" w:hAnsi="仿宋_GB2312" w:eastAsia="仿宋_GB2312" w:cs="仿宋_GB2312"/>
          <w:b w:val="0"/>
          <w:bCs/>
          <w:color w:val="000000"/>
          <w:kern w:val="0"/>
          <w:sz w:val="32"/>
          <w:szCs w:val="32"/>
        </w:rPr>
        <w:t>月</w:t>
      </w:r>
      <w:r>
        <w:rPr>
          <w:rFonts w:hint="eastAsia" w:ascii="仿宋_GB2312" w:hAnsi="仿宋_GB2312" w:eastAsia="仿宋_GB2312" w:cs="仿宋_GB2312"/>
          <w:b w:val="0"/>
          <w:bCs/>
          <w:color w:val="000000"/>
          <w:kern w:val="0"/>
          <w:sz w:val="32"/>
          <w:szCs w:val="32"/>
          <w:lang w:val="en-US" w:eastAsia="zh-CN"/>
        </w:rPr>
        <w:t>23</w:t>
      </w:r>
      <w:r>
        <w:rPr>
          <w:rFonts w:hint="eastAsia" w:ascii="仿宋_GB2312" w:hAnsi="仿宋_GB2312" w:eastAsia="仿宋_GB2312" w:cs="仿宋_GB2312"/>
          <w:b w:val="0"/>
          <w:bCs/>
          <w:color w:val="000000"/>
          <w:kern w:val="0"/>
          <w:sz w:val="32"/>
          <w:szCs w:val="32"/>
        </w:rPr>
        <w:t>日</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panose1 w:val="02010601030101010101"/>
    <w:charset w:val="86"/>
    <w:family w:val="script"/>
    <w:pitch w:val="default"/>
    <w:sig w:usb0="00000001" w:usb1="080E0000" w:usb2="00000000" w:usb3="00000000" w:csb0="00040000" w:csb1="00000000"/>
  </w:font>
  <w:font w:name="方正公文小标宋">
    <w:panose1 w:val="02000500000000000000"/>
    <w:charset w:val="86"/>
    <w:family w:val="auto"/>
    <w:pitch w:val="default"/>
    <w:sig w:usb0="A00002BF" w:usb1="38CF7CFA" w:usb2="00000016" w:usb3="00000000" w:csb0="00040001" w:csb1="00000000"/>
    <w:embedRegular r:id="rId1" w:fontKey="{1503B32F-384C-40F4-A8A7-1E160BD2BAEE}"/>
  </w:font>
  <w:font w:name="仿宋_GB2312">
    <w:panose1 w:val="02010609030101010101"/>
    <w:charset w:val="86"/>
    <w:family w:val="modern"/>
    <w:pitch w:val="default"/>
    <w:sig w:usb0="00000001" w:usb1="080E0000" w:usb2="00000000" w:usb3="00000000" w:csb0="00040000" w:csb1="00000000"/>
    <w:embedRegular r:id="rId2" w:fontKey="{DCC9510A-40F7-47A9-BA67-EFDFB0CCA10F}"/>
  </w:font>
  <w:font w:name="仿宋">
    <w:panose1 w:val="02010609060101010101"/>
    <w:charset w:val="86"/>
    <w:family w:val="modern"/>
    <w:pitch w:val="default"/>
    <w:sig w:usb0="800002BF" w:usb1="38CF7CFA" w:usb2="00000016" w:usb3="00000000" w:csb0="00040001" w:csb1="00000000"/>
    <w:embedRegular r:id="rId3" w:fontKey="{D91EDF45-A6CA-409E-ACC2-BDE1B3E9C0FC}"/>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JlZTY1YjlhY2UzYWNjNDMzN2U5NjcxNzI2ZGI3YTMifQ=="/>
  </w:docVars>
  <w:rsids>
    <w:rsidRoot w:val="00BE6776"/>
    <w:rsid w:val="00000E17"/>
    <w:rsid w:val="00026F61"/>
    <w:rsid w:val="0004121A"/>
    <w:rsid w:val="00063A21"/>
    <w:rsid w:val="00080560"/>
    <w:rsid w:val="000821A3"/>
    <w:rsid w:val="00094B45"/>
    <w:rsid w:val="000D5963"/>
    <w:rsid w:val="000E4737"/>
    <w:rsid w:val="000F3505"/>
    <w:rsid w:val="00125301"/>
    <w:rsid w:val="00126A19"/>
    <w:rsid w:val="001328AE"/>
    <w:rsid w:val="00144633"/>
    <w:rsid w:val="0016533D"/>
    <w:rsid w:val="00173CC3"/>
    <w:rsid w:val="001C06D4"/>
    <w:rsid w:val="001D3DBA"/>
    <w:rsid w:val="001E52AB"/>
    <w:rsid w:val="001E6E87"/>
    <w:rsid w:val="002021BC"/>
    <w:rsid w:val="002100C9"/>
    <w:rsid w:val="0021519D"/>
    <w:rsid w:val="00217D86"/>
    <w:rsid w:val="00236BD1"/>
    <w:rsid w:val="00260218"/>
    <w:rsid w:val="002818C1"/>
    <w:rsid w:val="002A2871"/>
    <w:rsid w:val="002B2D2C"/>
    <w:rsid w:val="002D7025"/>
    <w:rsid w:val="003054A9"/>
    <w:rsid w:val="00322B88"/>
    <w:rsid w:val="00333902"/>
    <w:rsid w:val="00370FFC"/>
    <w:rsid w:val="00375188"/>
    <w:rsid w:val="0038696F"/>
    <w:rsid w:val="003B61A2"/>
    <w:rsid w:val="00424E9A"/>
    <w:rsid w:val="0044451A"/>
    <w:rsid w:val="00455269"/>
    <w:rsid w:val="00457F08"/>
    <w:rsid w:val="004679B4"/>
    <w:rsid w:val="004C01C9"/>
    <w:rsid w:val="00512230"/>
    <w:rsid w:val="005223A2"/>
    <w:rsid w:val="00534B3C"/>
    <w:rsid w:val="00542FDD"/>
    <w:rsid w:val="0056035E"/>
    <w:rsid w:val="00593148"/>
    <w:rsid w:val="005A05F0"/>
    <w:rsid w:val="005A4F59"/>
    <w:rsid w:val="005D6153"/>
    <w:rsid w:val="005E6550"/>
    <w:rsid w:val="00622756"/>
    <w:rsid w:val="00654C3D"/>
    <w:rsid w:val="00660478"/>
    <w:rsid w:val="006670F0"/>
    <w:rsid w:val="00676458"/>
    <w:rsid w:val="006904D8"/>
    <w:rsid w:val="00695308"/>
    <w:rsid w:val="006A169E"/>
    <w:rsid w:val="006A6303"/>
    <w:rsid w:val="006B1941"/>
    <w:rsid w:val="006B3A6A"/>
    <w:rsid w:val="006B40CF"/>
    <w:rsid w:val="006C3F32"/>
    <w:rsid w:val="006D3B2F"/>
    <w:rsid w:val="006D4225"/>
    <w:rsid w:val="00700031"/>
    <w:rsid w:val="00770B46"/>
    <w:rsid w:val="00794ECC"/>
    <w:rsid w:val="007C23D4"/>
    <w:rsid w:val="007E2F95"/>
    <w:rsid w:val="008034AA"/>
    <w:rsid w:val="0081668D"/>
    <w:rsid w:val="00826752"/>
    <w:rsid w:val="00831F48"/>
    <w:rsid w:val="008351C0"/>
    <w:rsid w:val="0084446A"/>
    <w:rsid w:val="008602B5"/>
    <w:rsid w:val="008A476F"/>
    <w:rsid w:val="008B0A84"/>
    <w:rsid w:val="008B14DE"/>
    <w:rsid w:val="0090222F"/>
    <w:rsid w:val="00906AED"/>
    <w:rsid w:val="00922015"/>
    <w:rsid w:val="009230F4"/>
    <w:rsid w:val="00923F71"/>
    <w:rsid w:val="009448C2"/>
    <w:rsid w:val="009912DB"/>
    <w:rsid w:val="009B7F5C"/>
    <w:rsid w:val="009C5119"/>
    <w:rsid w:val="009E627A"/>
    <w:rsid w:val="00A116D0"/>
    <w:rsid w:val="00A24BE3"/>
    <w:rsid w:val="00A3098A"/>
    <w:rsid w:val="00A31795"/>
    <w:rsid w:val="00A702FC"/>
    <w:rsid w:val="00A77074"/>
    <w:rsid w:val="00A80BED"/>
    <w:rsid w:val="00AB6E3C"/>
    <w:rsid w:val="00AD3D0D"/>
    <w:rsid w:val="00AE6AA8"/>
    <w:rsid w:val="00B00CD8"/>
    <w:rsid w:val="00B04C6A"/>
    <w:rsid w:val="00B11269"/>
    <w:rsid w:val="00B169A3"/>
    <w:rsid w:val="00B25A5D"/>
    <w:rsid w:val="00BA4E64"/>
    <w:rsid w:val="00BA659C"/>
    <w:rsid w:val="00BE6776"/>
    <w:rsid w:val="00BF4D70"/>
    <w:rsid w:val="00C2099A"/>
    <w:rsid w:val="00C241EE"/>
    <w:rsid w:val="00C322FD"/>
    <w:rsid w:val="00C36C29"/>
    <w:rsid w:val="00C45CDB"/>
    <w:rsid w:val="00C63BAA"/>
    <w:rsid w:val="00C8203B"/>
    <w:rsid w:val="00C8623A"/>
    <w:rsid w:val="00CA07D5"/>
    <w:rsid w:val="00CB513C"/>
    <w:rsid w:val="00CC0E81"/>
    <w:rsid w:val="00CD5005"/>
    <w:rsid w:val="00D37697"/>
    <w:rsid w:val="00D52A3E"/>
    <w:rsid w:val="00D53018"/>
    <w:rsid w:val="00D64459"/>
    <w:rsid w:val="00D70006"/>
    <w:rsid w:val="00D75607"/>
    <w:rsid w:val="00DA5420"/>
    <w:rsid w:val="00DB70EB"/>
    <w:rsid w:val="00DE3821"/>
    <w:rsid w:val="00E018F3"/>
    <w:rsid w:val="00E02785"/>
    <w:rsid w:val="00E028A6"/>
    <w:rsid w:val="00E07205"/>
    <w:rsid w:val="00E13A06"/>
    <w:rsid w:val="00E16C17"/>
    <w:rsid w:val="00E45637"/>
    <w:rsid w:val="00E51D06"/>
    <w:rsid w:val="00E65A84"/>
    <w:rsid w:val="00E97E6B"/>
    <w:rsid w:val="00EC056D"/>
    <w:rsid w:val="00ED183F"/>
    <w:rsid w:val="00ED4333"/>
    <w:rsid w:val="00F37FBE"/>
    <w:rsid w:val="00F450A9"/>
    <w:rsid w:val="00F46930"/>
    <w:rsid w:val="00F47976"/>
    <w:rsid w:val="00F631DD"/>
    <w:rsid w:val="00F65547"/>
    <w:rsid w:val="00F729AF"/>
    <w:rsid w:val="00F74422"/>
    <w:rsid w:val="00FC2E14"/>
    <w:rsid w:val="00FC5BA5"/>
    <w:rsid w:val="00FD78C1"/>
    <w:rsid w:val="00FE21DE"/>
    <w:rsid w:val="03576AA8"/>
    <w:rsid w:val="428D18C5"/>
    <w:rsid w:val="4ABA65F2"/>
    <w:rsid w:val="6DE559F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semiHidden/>
    <w:qFormat/>
    <w:uiPriority w:val="99"/>
    <w:pPr>
      <w:jc w:val="left"/>
    </w:pPr>
  </w:style>
  <w:style w:type="paragraph" w:styleId="3">
    <w:name w:val="Date"/>
    <w:basedOn w:val="1"/>
    <w:next w:val="1"/>
    <w:link w:val="11"/>
    <w:semiHidden/>
    <w:qFormat/>
    <w:uiPriority w:val="99"/>
    <w:pPr>
      <w:ind w:left="100" w:leftChars="2500"/>
    </w:pPr>
  </w:style>
  <w:style w:type="paragraph" w:styleId="4">
    <w:name w:val="Balloon Text"/>
    <w:basedOn w:val="1"/>
    <w:link w:val="17"/>
    <w:semiHidden/>
    <w:qFormat/>
    <w:uiPriority w:val="99"/>
    <w:rPr>
      <w:sz w:val="18"/>
      <w:szCs w:val="18"/>
    </w:rPr>
  </w:style>
  <w:style w:type="paragraph" w:styleId="5">
    <w:name w:val="footer"/>
    <w:basedOn w:val="1"/>
    <w:link w:val="14"/>
    <w:qFormat/>
    <w:uiPriority w:val="99"/>
    <w:pPr>
      <w:tabs>
        <w:tab w:val="center" w:pos="4153"/>
        <w:tab w:val="right" w:pos="8306"/>
      </w:tabs>
      <w:snapToGrid w:val="0"/>
      <w:jc w:val="left"/>
    </w:pPr>
    <w:rPr>
      <w:sz w:val="18"/>
      <w:szCs w:val="18"/>
    </w:rPr>
  </w:style>
  <w:style w:type="paragraph" w:styleId="6">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6"/>
    <w:semiHidden/>
    <w:qFormat/>
    <w:uiPriority w:val="99"/>
    <w:rPr>
      <w:b/>
      <w:bCs/>
    </w:rPr>
  </w:style>
  <w:style w:type="character" w:styleId="10">
    <w:name w:val="annotation reference"/>
    <w:semiHidden/>
    <w:qFormat/>
    <w:uiPriority w:val="99"/>
    <w:rPr>
      <w:rFonts w:cs="Times New Roman"/>
      <w:sz w:val="21"/>
      <w:szCs w:val="21"/>
    </w:rPr>
  </w:style>
  <w:style w:type="character" w:customStyle="1" w:styleId="11">
    <w:name w:val="日期 Char"/>
    <w:link w:val="3"/>
    <w:semiHidden/>
    <w:qFormat/>
    <w:locked/>
    <w:uiPriority w:val="99"/>
    <w:rPr>
      <w:rFonts w:ascii="Times New Roman" w:hAnsi="Times New Roman" w:eastAsia="宋体" w:cs="Times New Roman"/>
      <w:sz w:val="24"/>
      <w:szCs w:val="24"/>
    </w:rPr>
  </w:style>
  <w:style w:type="paragraph" w:styleId="12">
    <w:name w:val="List Paragraph"/>
    <w:basedOn w:val="1"/>
    <w:qFormat/>
    <w:uiPriority w:val="99"/>
    <w:pPr>
      <w:ind w:firstLine="420" w:firstLineChars="200"/>
    </w:pPr>
  </w:style>
  <w:style w:type="character" w:customStyle="1" w:styleId="13">
    <w:name w:val="页眉 Char"/>
    <w:link w:val="6"/>
    <w:semiHidden/>
    <w:qFormat/>
    <w:uiPriority w:val="99"/>
    <w:rPr>
      <w:rFonts w:ascii="Times New Roman" w:hAnsi="Times New Roman"/>
      <w:sz w:val="18"/>
      <w:szCs w:val="18"/>
    </w:rPr>
  </w:style>
  <w:style w:type="character" w:customStyle="1" w:styleId="14">
    <w:name w:val="页脚 Char"/>
    <w:link w:val="5"/>
    <w:semiHidden/>
    <w:qFormat/>
    <w:uiPriority w:val="99"/>
    <w:rPr>
      <w:rFonts w:ascii="Times New Roman" w:hAnsi="Times New Roman"/>
      <w:sz w:val="18"/>
      <w:szCs w:val="18"/>
    </w:rPr>
  </w:style>
  <w:style w:type="character" w:customStyle="1" w:styleId="15">
    <w:name w:val="批注文字 Char"/>
    <w:link w:val="2"/>
    <w:semiHidden/>
    <w:qFormat/>
    <w:uiPriority w:val="99"/>
    <w:rPr>
      <w:rFonts w:ascii="Times New Roman" w:hAnsi="Times New Roman"/>
      <w:szCs w:val="24"/>
    </w:rPr>
  </w:style>
  <w:style w:type="character" w:customStyle="1" w:styleId="16">
    <w:name w:val="批注主题 Char"/>
    <w:link w:val="7"/>
    <w:semiHidden/>
    <w:qFormat/>
    <w:uiPriority w:val="99"/>
    <w:rPr>
      <w:rFonts w:ascii="Times New Roman" w:hAnsi="Times New Roman"/>
      <w:b/>
      <w:bCs/>
      <w:szCs w:val="24"/>
    </w:rPr>
  </w:style>
  <w:style w:type="character" w:customStyle="1" w:styleId="17">
    <w:name w:val="批注框文本 Char"/>
    <w:link w:val="4"/>
    <w:semiHidden/>
    <w:qFormat/>
    <w:uiPriority w:val="99"/>
    <w:rPr>
      <w:rFonts w:ascii="Times New Roman" w:hAnsi="Times New Roman"/>
      <w:sz w:val="0"/>
      <w:szCs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101</Words>
  <Characters>576</Characters>
  <Lines>4</Lines>
  <Paragraphs>1</Paragraphs>
  <TotalTime>1</TotalTime>
  <ScaleCrop>false</ScaleCrop>
  <LinksUpToDate>false</LinksUpToDate>
  <CharactersWithSpaces>676</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2019-05-24T03:34:00Z</dcterms:created>
  <dc:creator>微软用户</dc:creator>
  <cp:lastModifiedBy>徐哲</cp:lastModifiedBy>
  <cp:lastPrinted>2019-06-18T06:50:00Z</cp:lastPrinted>
  <dcterms:modified xsi:type="dcterms:W3CDTF">2023-08-23T08:58:22Z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906610ACBE8E4F73AEF7937E9D5605D5</vt:lpwstr>
  </property>
</Properties>
</file>