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4A0"/>
      </w:tblPr>
      <w:tblGrid>
        <w:gridCol w:w="7260"/>
        <w:gridCol w:w="1574"/>
      </w:tblGrid>
      <w:tr w:rsidR="008A4441">
        <w:trPr>
          <w:trHeight w:hRule="exact" w:val="1418"/>
          <w:jc w:val="center"/>
        </w:trPr>
        <w:tc>
          <w:tcPr>
            <w:tcW w:w="7260" w:type="dxa"/>
            <w:noWrap/>
          </w:tcPr>
          <w:p w:rsidR="008A4441" w:rsidRDefault="00FD79AD">
            <w:pPr>
              <w:jc w:val="distribute"/>
              <w:rPr>
                <w:rFonts w:ascii="方正小标宋_GBK" w:eastAsia="方正小标宋_GBK"/>
                <w:color w:val="FF0000"/>
                <w:w w:val="40"/>
                <w:sz w:val="100"/>
                <w:szCs w:val="100"/>
              </w:rPr>
            </w:pPr>
            <w:r>
              <w:rPr>
                <w:rFonts w:ascii="方正小标宋_GBK" w:eastAsia="方正小标宋_GBK"/>
                <w:color w:val="FF0000"/>
                <w:w w:val="40"/>
                <w:sz w:val="100"/>
                <w:szCs w:val="100"/>
              </w:rPr>
              <w:t>青 岛 西 海 岸 新 区 医 疗 保 障 局</w:t>
            </w:r>
          </w:p>
        </w:tc>
        <w:tc>
          <w:tcPr>
            <w:tcW w:w="1574" w:type="dxa"/>
            <w:vMerge w:val="restart"/>
            <w:noWrap/>
            <w:vAlign w:val="center"/>
          </w:tcPr>
          <w:p w:rsidR="008A4441" w:rsidRDefault="00FD79AD">
            <w:pPr>
              <w:jc w:val="center"/>
              <w:rPr>
                <w:rFonts w:ascii="方正小标宋_GBK" w:eastAsia="方正小标宋_GBK"/>
                <w:color w:val="FF0000"/>
                <w:w w:val="40"/>
                <w:sz w:val="134"/>
                <w:szCs w:val="134"/>
              </w:rPr>
            </w:pPr>
            <w:r>
              <w:rPr>
                <w:rFonts w:ascii="方正小标宋_GBK" w:eastAsia="方正小标宋_GBK" w:hint="eastAsia"/>
                <w:color w:val="FF0000"/>
                <w:w w:val="40"/>
                <w:sz w:val="134"/>
                <w:szCs w:val="134"/>
              </w:rPr>
              <w:t>文件</w:t>
            </w:r>
          </w:p>
        </w:tc>
      </w:tr>
      <w:tr w:rsidR="008A4441">
        <w:trPr>
          <w:trHeight w:hRule="exact" w:val="1418"/>
          <w:jc w:val="center"/>
        </w:trPr>
        <w:tc>
          <w:tcPr>
            <w:tcW w:w="7260" w:type="dxa"/>
            <w:noWrap/>
          </w:tcPr>
          <w:p w:rsidR="008A4441" w:rsidRDefault="00FD79AD">
            <w:pPr>
              <w:jc w:val="distribute"/>
              <w:rPr>
                <w:rFonts w:ascii="方正小标宋_GBK" w:eastAsia="方正小标宋_GBK"/>
                <w:color w:val="FF0000"/>
                <w:w w:val="40"/>
                <w:sz w:val="100"/>
                <w:szCs w:val="100"/>
              </w:rPr>
            </w:pPr>
            <w:r>
              <w:rPr>
                <w:rFonts w:ascii="方正小标宋_GBK" w:eastAsia="方正小标宋_GBK" w:hint="eastAsia"/>
                <w:color w:val="FF0000"/>
                <w:w w:val="40"/>
                <w:sz w:val="100"/>
                <w:szCs w:val="100"/>
              </w:rPr>
              <w:t>青岛西海岸新区财政</w:t>
            </w:r>
            <w:r w:rsidR="002149AA">
              <w:rPr>
                <w:rFonts w:ascii="方正小标宋_GBK" w:eastAsia="方正小标宋_GBK" w:hint="eastAsia"/>
                <w:color w:val="FF0000"/>
                <w:w w:val="40"/>
                <w:sz w:val="100"/>
                <w:szCs w:val="100"/>
              </w:rPr>
              <w:t>局</w:t>
            </w:r>
          </w:p>
        </w:tc>
        <w:tc>
          <w:tcPr>
            <w:tcW w:w="1574" w:type="dxa"/>
            <w:vMerge/>
            <w:noWrap/>
          </w:tcPr>
          <w:p w:rsidR="008A4441" w:rsidRDefault="008A4441">
            <w:pPr>
              <w:rPr>
                <w:color w:val="FF0000"/>
              </w:rPr>
            </w:pPr>
          </w:p>
        </w:tc>
      </w:tr>
      <w:tr w:rsidR="008A4441">
        <w:trPr>
          <w:trHeight w:hRule="exact" w:val="1418"/>
          <w:jc w:val="center"/>
        </w:trPr>
        <w:tc>
          <w:tcPr>
            <w:tcW w:w="7260" w:type="dxa"/>
            <w:noWrap/>
          </w:tcPr>
          <w:p w:rsidR="008A4441" w:rsidRDefault="00FD79AD">
            <w:pPr>
              <w:jc w:val="distribute"/>
              <w:rPr>
                <w:rFonts w:ascii="方正小标宋_GBK" w:eastAsia="方正小标宋_GBK"/>
                <w:color w:val="FF0000"/>
                <w:w w:val="40"/>
                <w:sz w:val="100"/>
                <w:szCs w:val="100"/>
              </w:rPr>
            </w:pPr>
            <w:r>
              <w:rPr>
                <w:rFonts w:ascii="方正小标宋_GBK" w:eastAsia="方正小标宋_GBK"/>
                <w:color w:val="FF0000"/>
                <w:w w:val="40"/>
                <w:sz w:val="100"/>
                <w:szCs w:val="100"/>
              </w:rPr>
              <w:t>国家税务总局青岛市黄岛区税务局</w:t>
            </w:r>
          </w:p>
        </w:tc>
        <w:tc>
          <w:tcPr>
            <w:tcW w:w="1574" w:type="dxa"/>
            <w:vMerge/>
            <w:noWrap/>
          </w:tcPr>
          <w:p w:rsidR="008A4441" w:rsidRDefault="008A4441">
            <w:pPr>
              <w:rPr>
                <w:color w:val="FF0000"/>
              </w:rPr>
            </w:pPr>
          </w:p>
        </w:tc>
      </w:tr>
      <w:tr w:rsidR="008A4441">
        <w:trPr>
          <w:trHeight w:hRule="exact" w:val="1418"/>
          <w:jc w:val="center"/>
        </w:trPr>
        <w:tc>
          <w:tcPr>
            <w:tcW w:w="7260" w:type="dxa"/>
            <w:noWrap/>
          </w:tcPr>
          <w:p w:rsidR="008A4441" w:rsidRDefault="00FD79AD">
            <w:pPr>
              <w:jc w:val="distribute"/>
              <w:rPr>
                <w:rFonts w:ascii="方正小标宋_GBK" w:eastAsia="方正小标宋_GBK"/>
                <w:color w:val="FF0000"/>
                <w:w w:val="40"/>
                <w:sz w:val="100"/>
                <w:szCs w:val="100"/>
              </w:rPr>
            </w:pPr>
            <w:r w:rsidRPr="002149AA">
              <w:rPr>
                <w:rFonts w:ascii="方正小标宋_GBK" w:eastAsia="方正小标宋_GBK" w:hint="eastAsia"/>
                <w:color w:val="FF0000"/>
                <w:w w:val="40"/>
                <w:sz w:val="98"/>
                <w:szCs w:val="100"/>
              </w:rPr>
              <w:t>国家税务总局青岛经济技术开发区税务</w:t>
            </w:r>
            <w:r w:rsidR="002149AA" w:rsidRPr="002149AA">
              <w:rPr>
                <w:rFonts w:ascii="方正小标宋_GBK" w:eastAsia="方正小标宋_GBK" w:hint="eastAsia"/>
                <w:color w:val="FF0000"/>
                <w:w w:val="40"/>
                <w:sz w:val="100"/>
                <w:szCs w:val="100"/>
              </w:rPr>
              <w:t>局</w:t>
            </w:r>
          </w:p>
        </w:tc>
        <w:tc>
          <w:tcPr>
            <w:tcW w:w="1574" w:type="dxa"/>
            <w:vMerge/>
            <w:noWrap/>
          </w:tcPr>
          <w:p w:rsidR="008A4441" w:rsidRDefault="008A4441">
            <w:pPr>
              <w:rPr>
                <w:color w:val="FF0000"/>
              </w:rPr>
            </w:pPr>
          </w:p>
        </w:tc>
      </w:tr>
    </w:tbl>
    <w:p w:rsidR="008A4441" w:rsidRDefault="008A4441">
      <w:pPr>
        <w:spacing w:line="560" w:lineRule="exact"/>
        <w:jc w:val="center"/>
        <w:rPr>
          <w:bCs/>
          <w:sz w:val="32"/>
        </w:rPr>
      </w:pPr>
    </w:p>
    <w:p w:rsidR="008A4441" w:rsidRDefault="00FD79AD" w:rsidP="006C6A87">
      <w:pPr>
        <w:spacing w:line="560" w:lineRule="exact"/>
        <w:jc w:val="center"/>
        <w:rPr>
          <w:sz w:val="32"/>
          <w:szCs w:val="32"/>
        </w:rPr>
      </w:pPr>
      <w:r>
        <w:rPr>
          <w:rFonts w:hint="eastAsia"/>
          <w:sz w:val="32"/>
          <w:szCs w:val="32"/>
        </w:rPr>
        <w:t>青西新医保字〔202</w:t>
      </w:r>
      <w:r>
        <w:rPr>
          <w:rFonts w:hint="eastAsia"/>
          <w:sz w:val="32"/>
          <w:szCs w:val="32"/>
          <w:lang w:val="en-US"/>
        </w:rPr>
        <w:t>1</w:t>
      </w:r>
      <w:r>
        <w:rPr>
          <w:rFonts w:hint="eastAsia"/>
          <w:sz w:val="32"/>
          <w:szCs w:val="32"/>
        </w:rPr>
        <w:t>〕</w:t>
      </w:r>
      <w:r w:rsidR="00A454C2">
        <w:rPr>
          <w:rFonts w:hint="eastAsia"/>
          <w:sz w:val="32"/>
          <w:szCs w:val="32"/>
        </w:rPr>
        <w:t>78</w:t>
      </w:r>
      <w:r>
        <w:rPr>
          <w:rFonts w:hint="eastAsia"/>
          <w:sz w:val="32"/>
          <w:szCs w:val="32"/>
        </w:rPr>
        <w:t>号</w:t>
      </w:r>
    </w:p>
    <w:p w:rsidR="008A4441" w:rsidRDefault="00B30044">
      <w:pPr>
        <w:spacing w:line="560" w:lineRule="exact"/>
        <w:rPr>
          <w:sz w:val="32"/>
          <w:szCs w:val="32"/>
        </w:rPr>
      </w:pPr>
      <w:r w:rsidRPr="00B30044">
        <w:rPr>
          <w:sz w:val="32"/>
          <w:szCs w:val="32"/>
        </w:rPr>
        <w:pict>
          <v:line id="Line 8" o:spid="_x0000_s3074" style="position:absolute;z-index:251658240" from="0,6.4pt" to="441pt,6.4pt" strokecolor="red" strokeweight="1.75pt"/>
        </w:pict>
      </w:r>
    </w:p>
    <w:p w:rsidR="008A4441" w:rsidRDefault="00FD79AD" w:rsidP="00A35F74">
      <w:pPr>
        <w:pStyle w:val="2"/>
        <w:spacing w:line="560" w:lineRule="exact"/>
        <w:ind w:left="0" w:right="0" w:hanging="6"/>
      </w:pPr>
      <w:r>
        <w:rPr>
          <w:spacing w:val="-17"/>
        </w:rPr>
        <w:t xml:space="preserve">关于明确 </w:t>
      </w:r>
      <w:r>
        <w:t>202</w:t>
      </w:r>
      <w:r>
        <w:rPr>
          <w:rFonts w:hint="eastAsia"/>
          <w:lang w:val="en-US"/>
        </w:rPr>
        <w:t>2</w:t>
      </w:r>
      <w:r>
        <w:rPr>
          <w:spacing w:val="-4"/>
        </w:rPr>
        <w:t xml:space="preserve"> 年</w:t>
      </w:r>
      <w:r>
        <w:rPr>
          <w:rFonts w:hint="eastAsia"/>
          <w:spacing w:val="-4"/>
        </w:rPr>
        <w:t>度西海岸新区</w:t>
      </w:r>
      <w:r>
        <w:rPr>
          <w:spacing w:val="-4"/>
        </w:rPr>
        <w:t>居民医保</w:t>
      </w:r>
      <w:r>
        <w:t>筹资标准有关问题的通知</w:t>
      </w:r>
    </w:p>
    <w:p w:rsidR="008A4441" w:rsidRDefault="008A4441" w:rsidP="00A35F74">
      <w:pPr>
        <w:spacing w:line="560" w:lineRule="exact"/>
        <w:ind w:firstLineChars="200" w:firstLine="640"/>
        <w:rPr>
          <w:rFonts w:hAnsi="楷体_GB2312" w:cs="楷体_GB2312"/>
          <w:snapToGrid w:val="0"/>
          <w:sz w:val="32"/>
          <w:szCs w:val="32"/>
          <w:lang w:val="en-US"/>
        </w:rPr>
      </w:pPr>
    </w:p>
    <w:p w:rsidR="008A4441" w:rsidRDefault="00FD79AD" w:rsidP="003B4E96">
      <w:pPr>
        <w:spacing w:line="560" w:lineRule="exact"/>
        <w:jc w:val="both"/>
        <w:rPr>
          <w:rFonts w:hAnsi="楷体_GB2312" w:cs="楷体_GB2312"/>
          <w:snapToGrid w:val="0"/>
          <w:sz w:val="32"/>
          <w:szCs w:val="32"/>
          <w:lang w:val="en-US"/>
        </w:rPr>
      </w:pPr>
      <w:r>
        <w:rPr>
          <w:rFonts w:hAnsi="楷体_GB2312" w:cs="楷体_GB2312" w:hint="eastAsia"/>
          <w:snapToGrid w:val="0"/>
          <w:sz w:val="32"/>
          <w:szCs w:val="32"/>
          <w:lang w:val="en-US"/>
        </w:rPr>
        <w:t>各镇人民政府，各街道办事处，灵山岛省级自然保护区管委、各有关单位:</w:t>
      </w:r>
    </w:p>
    <w:p w:rsidR="008A4441" w:rsidRDefault="00FD79AD" w:rsidP="00A35F74">
      <w:pPr>
        <w:spacing w:line="560" w:lineRule="exact"/>
        <w:ind w:firstLineChars="200" w:firstLine="640"/>
        <w:jc w:val="both"/>
        <w:rPr>
          <w:snapToGrid w:val="0"/>
          <w:sz w:val="32"/>
          <w:szCs w:val="32"/>
          <w:lang w:val="en-US"/>
        </w:rPr>
      </w:pPr>
      <w:r>
        <w:rPr>
          <w:rFonts w:hint="eastAsia"/>
          <w:snapToGrid w:val="0"/>
          <w:sz w:val="32"/>
          <w:szCs w:val="32"/>
          <w:lang w:val="en-US"/>
        </w:rPr>
        <w:t>根据青岛市医疗保障局、青岛市财政局、青岛市税务局《关于明确2022年度我市居民医保筹资标准有关问题的通知》（青医保发〔2021〕30</w:t>
      </w:r>
      <w:r w:rsidR="00252D82">
        <w:rPr>
          <w:rFonts w:hint="eastAsia"/>
          <w:snapToGrid w:val="0"/>
          <w:sz w:val="32"/>
          <w:szCs w:val="32"/>
          <w:lang w:val="en-US"/>
        </w:rPr>
        <w:t>号</w:t>
      </w:r>
      <w:r>
        <w:rPr>
          <w:rFonts w:hint="eastAsia"/>
          <w:snapToGrid w:val="0"/>
          <w:sz w:val="32"/>
          <w:szCs w:val="32"/>
          <w:lang w:val="en-US"/>
        </w:rPr>
        <w:t>）的文件规定，结合新区实际，提出如下贯彻意见，请遵照执行。</w:t>
      </w:r>
    </w:p>
    <w:p w:rsidR="008A4441" w:rsidRDefault="00FD79AD" w:rsidP="00A35F74">
      <w:pPr>
        <w:spacing w:line="560" w:lineRule="exact"/>
        <w:ind w:firstLineChars="200" w:firstLine="640"/>
        <w:jc w:val="both"/>
        <w:rPr>
          <w:snapToGrid w:val="0"/>
          <w:sz w:val="32"/>
          <w:szCs w:val="32"/>
          <w:lang w:val="en-US"/>
        </w:rPr>
      </w:pPr>
      <w:r>
        <w:rPr>
          <w:rFonts w:ascii="黑体" w:eastAsia="黑体" w:hAnsi="黑体" w:cs="黑体" w:hint="eastAsia"/>
          <w:sz w:val="32"/>
        </w:rPr>
        <w:lastRenderedPageBreak/>
        <w:t>一、集中收费期</w:t>
      </w:r>
    </w:p>
    <w:p w:rsidR="008A4441" w:rsidRDefault="00FD79AD" w:rsidP="00A35F74">
      <w:pPr>
        <w:adjustRightInd w:val="0"/>
        <w:spacing w:line="560" w:lineRule="exact"/>
        <w:ind w:firstLineChars="200" w:firstLine="640"/>
        <w:jc w:val="both"/>
        <w:rPr>
          <w:snapToGrid w:val="0"/>
          <w:sz w:val="32"/>
          <w:szCs w:val="32"/>
          <w:lang w:val="en-US"/>
        </w:rPr>
      </w:pPr>
      <w:r>
        <w:rPr>
          <w:rFonts w:hint="eastAsia"/>
          <w:snapToGrid w:val="0"/>
          <w:sz w:val="32"/>
          <w:szCs w:val="32"/>
          <w:lang w:val="en-US"/>
        </w:rPr>
        <w:t>我区居民医疗保险按年度征缴，</w:t>
      </w:r>
      <w:r w:rsidR="00EB3FCA">
        <w:rPr>
          <w:rFonts w:hint="eastAsia"/>
          <w:snapToGrid w:val="0"/>
          <w:sz w:val="32"/>
          <w:szCs w:val="32"/>
          <w:lang w:val="en-US"/>
        </w:rPr>
        <w:t>本</w:t>
      </w:r>
      <w:r>
        <w:rPr>
          <w:rFonts w:hint="eastAsia"/>
          <w:snapToGrid w:val="0"/>
          <w:sz w:val="32"/>
          <w:szCs w:val="32"/>
          <w:lang w:val="en-US"/>
        </w:rPr>
        <w:t>年度的集中缴费期截止至2021年12月20日。</w:t>
      </w:r>
    </w:p>
    <w:p w:rsidR="008A4441" w:rsidRDefault="00FD79AD" w:rsidP="00A35F74">
      <w:pPr>
        <w:pStyle w:val="a3"/>
        <w:spacing w:line="560" w:lineRule="exact"/>
        <w:ind w:firstLineChars="200" w:firstLine="640"/>
        <w:jc w:val="both"/>
        <w:rPr>
          <w:rFonts w:ascii="黑体" w:eastAsia="黑体" w:hAnsi="黑体" w:cs="黑体"/>
        </w:rPr>
      </w:pPr>
      <w:r>
        <w:rPr>
          <w:rFonts w:ascii="黑体" w:eastAsia="黑体" w:hAnsi="黑体" w:cs="黑体" w:hint="eastAsia"/>
        </w:rPr>
        <w:t>二、暂不调整居民社会医疗保险个人缴费标准</w:t>
      </w:r>
    </w:p>
    <w:p w:rsidR="008A4441" w:rsidRDefault="00FD79AD" w:rsidP="00A35F74">
      <w:pPr>
        <w:spacing w:line="560" w:lineRule="exact"/>
        <w:ind w:firstLineChars="200" w:firstLine="640"/>
        <w:jc w:val="both"/>
        <w:rPr>
          <w:snapToGrid w:val="0"/>
          <w:sz w:val="32"/>
          <w:szCs w:val="32"/>
          <w:lang w:val="en-US"/>
        </w:rPr>
      </w:pPr>
      <w:r>
        <w:rPr>
          <w:rFonts w:hint="eastAsia"/>
          <w:snapToGrid w:val="0"/>
          <w:sz w:val="32"/>
          <w:szCs w:val="32"/>
          <w:lang w:val="en-US"/>
        </w:rPr>
        <w:t>2022年度，暂不调整参保居民个人缴费标准。其中，选择一档缴费的成年居民继续按照每人每年462元的标准，选择二档缴费的成年居民和少年儿童继续按照每人每年395元的标准，在校大学生继续按照每人每年150元的标准执行。</w:t>
      </w:r>
    </w:p>
    <w:p w:rsidR="008A4441" w:rsidRDefault="00FD79AD" w:rsidP="00A35F74">
      <w:pPr>
        <w:adjustRightInd w:val="0"/>
        <w:snapToGrid w:val="0"/>
        <w:spacing w:line="560" w:lineRule="exact"/>
        <w:ind w:firstLineChars="200" w:firstLine="640"/>
        <w:jc w:val="both"/>
        <w:rPr>
          <w:snapToGrid w:val="0"/>
          <w:sz w:val="32"/>
          <w:szCs w:val="32"/>
          <w:lang w:val="en-US"/>
        </w:rPr>
      </w:pPr>
      <w:r>
        <w:rPr>
          <w:rFonts w:hint="eastAsia"/>
          <w:snapToGrid w:val="0"/>
          <w:sz w:val="32"/>
          <w:szCs w:val="32"/>
          <w:lang w:val="en-US"/>
        </w:rPr>
        <w:t>为确保全区成年居民继续享受一档缴费标准的社会医疗保险待遇，2022年本区成年居民个人缴费仍按二档标准执行，实行财政补助政策。</w:t>
      </w:r>
    </w:p>
    <w:p w:rsidR="008A4441" w:rsidRDefault="00FD79AD" w:rsidP="00A35F74">
      <w:pPr>
        <w:adjustRightInd w:val="0"/>
        <w:snapToGrid w:val="0"/>
        <w:spacing w:line="560" w:lineRule="exact"/>
        <w:ind w:firstLineChars="200" w:firstLine="640"/>
        <w:jc w:val="both"/>
        <w:rPr>
          <w:snapToGrid w:val="0"/>
          <w:sz w:val="32"/>
          <w:szCs w:val="32"/>
          <w:lang w:val="en-US"/>
        </w:rPr>
      </w:pPr>
      <w:r>
        <w:rPr>
          <w:rFonts w:hint="eastAsia"/>
          <w:snapToGrid w:val="0"/>
          <w:sz w:val="32"/>
          <w:szCs w:val="32"/>
          <w:lang w:val="en-US"/>
        </w:rPr>
        <w:t>参加我市职工基本医疗保险的参保人,可利用个人账户资金为本人、父母、配偶及其父母、子女缴纳居民基本医疗保险费。</w:t>
      </w:r>
    </w:p>
    <w:p w:rsidR="008A4441" w:rsidRDefault="00FD79AD" w:rsidP="00A35F74">
      <w:pPr>
        <w:pStyle w:val="a3"/>
        <w:spacing w:line="560" w:lineRule="exact"/>
        <w:ind w:firstLineChars="200" w:firstLine="640"/>
        <w:jc w:val="both"/>
        <w:rPr>
          <w:rFonts w:ascii="黑体" w:eastAsia="黑体" w:hAnsi="黑体" w:cs="黑体"/>
        </w:rPr>
      </w:pPr>
      <w:r>
        <w:rPr>
          <w:rFonts w:ascii="黑体" w:eastAsia="黑体" w:hAnsi="黑体" w:cs="黑体" w:hint="eastAsia"/>
        </w:rPr>
        <w:t>三、提高居民社会医疗保险财政补助标准</w:t>
      </w:r>
    </w:p>
    <w:p w:rsidR="008A4441" w:rsidRDefault="00FD79AD" w:rsidP="00A35F74">
      <w:pPr>
        <w:adjustRightInd w:val="0"/>
        <w:snapToGrid w:val="0"/>
        <w:spacing w:line="560" w:lineRule="exact"/>
        <w:ind w:firstLineChars="200" w:firstLine="640"/>
        <w:jc w:val="both"/>
        <w:rPr>
          <w:snapToGrid w:val="0"/>
          <w:sz w:val="32"/>
          <w:szCs w:val="32"/>
        </w:rPr>
      </w:pPr>
      <w:r>
        <w:rPr>
          <w:rFonts w:hint="eastAsia"/>
          <w:snapToGrid w:val="0"/>
          <w:sz w:val="32"/>
          <w:szCs w:val="32"/>
          <w:lang w:val="en-US"/>
        </w:rPr>
        <w:t>2022</w:t>
      </w:r>
      <w:r>
        <w:rPr>
          <w:rFonts w:hint="eastAsia"/>
          <w:snapToGrid w:val="0"/>
          <w:sz w:val="32"/>
          <w:szCs w:val="32"/>
        </w:rPr>
        <w:t>年度，我市财政对居民医保的补助标准提高额度按照国家统一标准确定，暂定增加</w:t>
      </w:r>
      <w:r>
        <w:rPr>
          <w:rFonts w:hint="eastAsia"/>
          <w:snapToGrid w:val="0"/>
          <w:sz w:val="32"/>
          <w:szCs w:val="32"/>
          <w:lang w:val="en-US"/>
        </w:rPr>
        <w:t>30</w:t>
      </w:r>
      <w:r>
        <w:rPr>
          <w:rFonts w:hint="eastAsia"/>
          <w:snapToGrid w:val="0"/>
          <w:sz w:val="32"/>
          <w:szCs w:val="32"/>
        </w:rPr>
        <w:t>元。调整后对一档缴费成年居民的补助标准为每人每年</w:t>
      </w:r>
      <w:r>
        <w:rPr>
          <w:rFonts w:hint="eastAsia"/>
          <w:snapToGrid w:val="0"/>
          <w:sz w:val="32"/>
          <w:szCs w:val="32"/>
          <w:lang w:val="en-US"/>
        </w:rPr>
        <w:t>820</w:t>
      </w:r>
      <w:r>
        <w:rPr>
          <w:rFonts w:hint="eastAsia"/>
          <w:snapToGrid w:val="0"/>
          <w:sz w:val="32"/>
          <w:szCs w:val="32"/>
        </w:rPr>
        <w:t>元，对二档缴费成年居民、少年儿童和在校大学生的补助标准为每人每年</w:t>
      </w:r>
      <w:r>
        <w:rPr>
          <w:rFonts w:hint="eastAsia"/>
          <w:snapToGrid w:val="0"/>
          <w:sz w:val="32"/>
          <w:szCs w:val="32"/>
          <w:lang w:val="en-US"/>
        </w:rPr>
        <w:t>740</w:t>
      </w:r>
      <w:r>
        <w:rPr>
          <w:rFonts w:hint="eastAsia"/>
          <w:snapToGrid w:val="0"/>
          <w:sz w:val="32"/>
          <w:szCs w:val="32"/>
        </w:rPr>
        <w:t>元。资金来源及分担比例不变。若</w:t>
      </w:r>
      <w:r>
        <w:rPr>
          <w:rFonts w:hint="eastAsia"/>
          <w:snapToGrid w:val="0"/>
          <w:sz w:val="32"/>
          <w:szCs w:val="32"/>
          <w:lang w:val="en-US"/>
        </w:rPr>
        <w:t>2022</w:t>
      </w:r>
      <w:r>
        <w:rPr>
          <w:rFonts w:hint="eastAsia"/>
          <w:snapToGrid w:val="0"/>
          <w:sz w:val="32"/>
          <w:szCs w:val="32"/>
        </w:rPr>
        <w:t>年度国家财政补助标准有新的变化，我市按国家标准执行。</w:t>
      </w:r>
    </w:p>
    <w:p w:rsidR="008A4441" w:rsidRDefault="00FD79AD" w:rsidP="00A35F74">
      <w:pPr>
        <w:spacing w:line="560" w:lineRule="exact"/>
        <w:ind w:firstLineChars="200" w:firstLine="640"/>
        <w:jc w:val="both"/>
        <w:rPr>
          <w:rFonts w:ascii="黑体" w:eastAsia="黑体" w:hAnsi="黑体"/>
          <w:color w:val="000000"/>
          <w:sz w:val="32"/>
          <w:szCs w:val="32"/>
        </w:rPr>
      </w:pPr>
      <w:r>
        <w:rPr>
          <w:rFonts w:ascii="黑体" w:eastAsia="黑体" w:hAnsi="黑体" w:hint="eastAsia"/>
          <w:color w:val="000000"/>
          <w:sz w:val="32"/>
          <w:szCs w:val="32"/>
        </w:rPr>
        <w:t>四、参保缴费方式</w:t>
      </w:r>
    </w:p>
    <w:p w:rsidR="008A4441" w:rsidRDefault="00FD79AD" w:rsidP="00A35F74">
      <w:pPr>
        <w:adjustRightInd w:val="0"/>
        <w:spacing w:line="560" w:lineRule="exact"/>
        <w:ind w:firstLineChars="200" w:firstLine="640"/>
        <w:jc w:val="both"/>
        <w:rPr>
          <w:snapToGrid w:val="0"/>
          <w:sz w:val="32"/>
          <w:szCs w:val="32"/>
        </w:rPr>
      </w:pPr>
      <w:r>
        <w:rPr>
          <w:rFonts w:hint="eastAsia"/>
          <w:snapToGrid w:val="0"/>
          <w:sz w:val="32"/>
          <w:szCs w:val="32"/>
        </w:rPr>
        <w:lastRenderedPageBreak/>
        <w:t>（一）居民社会医疗保险费继续执行政府令规定，可以按照以下方式缴纳：</w:t>
      </w:r>
    </w:p>
    <w:p w:rsidR="008A4441" w:rsidRDefault="00FD79AD" w:rsidP="00A35F74">
      <w:pPr>
        <w:adjustRightInd w:val="0"/>
        <w:snapToGrid w:val="0"/>
        <w:spacing w:line="560" w:lineRule="exact"/>
        <w:ind w:firstLineChars="200" w:firstLine="640"/>
        <w:jc w:val="both"/>
        <w:rPr>
          <w:snapToGrid w:val="0"/>
          <w:sz w:val="32"/>
          <w:szCs w:val="32"/>
        </w:rPr>
      </w:pPr>
      <w:r>
        <w:rPr>
          <w:rFonts w:hint="eastAsia"/>
          <w:snapToGrid w:val="0"/>
          <w:sz w:val="32"/>
          <w:szCs w:val="32"/>
        </w:rPr>
        <w:t>1．成年居民和未入学（含学前教育机构）的少年儿童，由其户籍所在地或者居住地的街道办事处（镇人民政府）和居（村）民委员会负责代收；</w:t>
      </w:r>
    </w:p>
    <w:p w:rsidR="008A4441" w:rsidRDefault="00FD79AD" w:rsidP="00A35F74">
      <w:pPr>
        <w:adjustRightInd w:val="0"/>
        <w:snapToGrid w:val="0"/>
        <w:spacing w:line="560" w:lineRule="exact"/>
        <w:ind w:firstLineChars="200" w:firstLine="640"/>
        <w:jc w:val="both"/>
        <w:rPr>
          <w:snapToGrid w:val="0"/>
          <w:sz w:val="32"/>
          <w:szCs w:val="32"/>
        </w:rPr>
      </w:pPr>
      <w:r>
        <w:rPr>
          <w:rFonts w:hint="eastAsia"/>
          <w:snapToGrid w:val="0"/>
          <w:sz w:val="32"/>
          <w:szCs w:val="32"/>
        </w:rPr>
        <w:t>2．大学生和已入学（含学前教育机构）的少年儿童，由其所在学校和学前教育机构负责代收。</w:t>
      </w:r>
    </w:p>
    <w:p w:rsidR="008A4441" w:rsidRDefault="00FD79AD" w:rsidP="00A35F74">
      <w:pPr>
        <w:adjustRightInd w:val="0"/>
        <w:snapToGrid w:val="0"/>
        <w:spacing w:line="560" w:lineRule="exact"/>
        <w:ind w:firstLineChars="200" w:firstLine="640"/>
        <w:jc w:val="both"/>
        <w:rPr>
          <w:snapToGrid w:val="0"/>
          <w:sz w:val="32"/>
          <w:szCs w:val="32"/>
        </w:rPr>
      </w:pPr>
      <w:r>
        <w:rPr>
          <w:rFonts w:hint="eastAsia"/>
          <w:snapToGrid w:val="0"/>
          <w:sz w:val="32"/>
          <w:szCs w:val="32"/>
        </w:rPr>
        <w:t>（二）采取银行扣款方式缴纳居民医疗保险费的居民应将应缴费额及时足额存入已与银行签订扣款协议的账户中，并及时关注扣款情况，避免因扣款不成功影响医保待遇正常享受。</w:t>
      </w:r>
    </w:p>
    <w:p w:rsidR="008A4441" w:rsidRDefault="00FD79AD" w:rsidP="00A35F74">
      <w:pPr>
        <w:adjustRightInd w:val="0"/>
        <w:snapToGrid w:val="0"/>
        <w:spacing w:line="560" w:lineRule="exact"/>
        <w:ind w:firstLineChars="200" w:firstLine="640"/>
        <w:jc w:val="both"/>
        <w:rPr>
          <w:snapToGrid w:val="0"/>
          <w:sz w:val="32"/>
          <w:szCs w:val="32"/>
        </w:rPr>
      </w:pPr>
      <w:r>
        <w:rPr>
          <w:rFonts w:hint="eastAsia"/>
          <w:snapToGrid w:val="0"/>
          <w:sz w:val="32"/>
          <w:szCs w:val="32"/>
        </w:rPr>
        <w:t>（三）采取其他方式缴纳居民医保保险费的居民应在202</w:t>
      </w:r>
      <w:r>
        <w:rPr>
          <w:rFonts w:hint="eastAsia"/>
          <w:snapToGrid w:val="0"/>
          <w:sz w:val="32"/>
          <w:szCs w:val="32"/>
          <w:lang w:val="en-US"/>
        </w:rPr>
        <w:t>1</w:t>
      </w:r>
      <w:r>
        <w:rPr>
          <w:rFonts w:hint="eastAsia"/>
          <w:snapToGrid w:val="0"/>
          <w:sz w:val="32"/>
          <w:szCs w:val="32"/>
        </w:rPr>
        <w:t>年12月20日前及时足额缴纳202</w:t>
      </w:r>
      <w:r>
        <w:rPr>
          <w:rFonts w:hint="eastAsia"/>
          <w:snapToGrid w:val="0"/>
          <w:sz w:val="32"/>
          <w:szCs w:val="32"/>
          <w:lang w:val="en-US"/>
        </w:rPr>
        <w:t>2</w:t>
      </w:r>
      <w:r>
        <w:rPr>
          <w:rFonts w:hint="eastAsia"/>
          <w:snapToGrid w:val="0"/>
          <w:sz w:val="32"/>
          <w:szCs w:val="32"/>
        </w:rPr>
        <w:t>年度居民医疗保险费，避免因缴费不及时影响医保待遇正常享受。</w:t>
      </w:r>
    </w:p>
    <w:p w:rsidR="008A4441" w:rsidRDefault="00FD79AD" w:rsidP="00A35F74">
      <w:pPr>
        <w:pStyle w:val="a3"/>
        <w:spacing w:line="560" w:lineRule="exact"/>
        <w:ind w:firstLineChars="200" w:firstLine="640"/>
        <w:jc w:val="both"/>
        <w:rPr>
          <w:rFonts w:ascii="黑体" w:eastAsia="黑体" w:hAnsi="黑体" w:cs="黑体"/>
        </w:rPr>
      </w:pPr>
      <w:r>
        <w:rPr>
          <w:rFonts w:ascii="黑体" w:eastAsia="黑体" w:hAnsi="黑体" w:cs="黑体" w:hint="eastAsia"/>
        </w:rPr>
        <w:t>五、规范居民医保待遇享受期</w:t>
      </w:r>
    </w:p>
    <w:p w:rsidR="008A4441" w:rsidRDefault="00FD79AD" w:rsidP="00A35F74">
      <w:pPr>
        <w:adjustRightInd w:val="0"/>
        <w:snapToGrid w:val="0"/>
        <w:spacing w:line="560" w:lineRule="exact"/>
        <w:ind w:firstLineChars="200" w:firstLine="640"/>
        <w:jc w:val="both"/>
        <w:rPr>
          <w:snapToGrid w:val="0"/>
          <w:sz w:val="32"/>
          <w:szCs w:val="32"/>
        </w:rPr>
      </w:pPr>
      <w:r>
        <w:rPr>
          <w:rFonts w:hint="eastAsia"/>
          <w:snapToGrid w:val="0"/>
          <w:sz w:val="32"/>
          <w:szCs w:val="32"/>
        </w:rPr>
        <w:t>居民在集中收费期内缴纳下一年度居民医保费的,待遇享受期为下一年度</w:t>
      </w:r>
      <w:r>
        <w:rPr>
          <w:rFonts w:hint="eastAsia"/>
          <w:snapToGrid w:val="0"/>
          <w:sz w:val="32"/>
          <w:szCs w:val="32"/>
          <w:lang w:val="en-US"/>
        </w:rPr>
        <w:t>1</w:t>
      </w:r>
      <w:r>
        <w:rPr>
          <w:rFonts w:hint="eastAsia"/>
          <w:snapToGrid w:val="0"/>
          <w:sz w:val="32"/>
          <w:szCs w:val="32"/>
        </w:rPr>
        <w:t>月</w:t>
      </w:r>
      <w:r>
        <w:rPr>
          <w:rFonts w:hint="eastAsia"/>
          <w:snapToGrid w:val="0"/>
          <w:sz w:val="32"/>
          <w:szCs w:val="32"/>
          <w:lang w:val="en-US"/>
        </w:rPr>
        <w:t>1</w:t>
      </w:r>
      <w:r>
        <w:rPr>
          <w:rFonts w:hint="eastAsia"/>
          <w:snapToGrid w:val="0"/>
          <w:sz w:val="32"/>
          <w:szCs w:val="32"/>
        </w:rPr>
        <w:t>日至</w:t>
      </w:r>
      <w:r>
        <w:rPr>
          <w:rFonts w:hint="eastAsia"/>
          <w:snapToGrid w:val="0"/>
          <w:sz w:val="32"/>
          <w:szCs w:val="32"/>
          <w:lang w:val="en-US"/>
        </w:rPr>
        <w:t>12</w:t>
      </w:r>
      <w:r>
        <w:rPr>
          <w:rFonts w:hint="eastAsia"/>
          <w:snapToGrid w:val="0"/>
          <w:sz w:val="32"/>
          <w:szCs w:val="32"/>
        </w:rPr>
        <w:t>月</w:t>
      </w:r>
      <w:r>
        <w:rPr>
          <w:rFonts w:hint="eastAsia"/>
          <w:snapToGrid w:val="0"/>
          <w:sz w:val="32"/>
          <w:szCs w:val="32"/>
          <w:lang w:val="en-US"/>
        </w:rPr>
        <w:t>31</w:t>
      </w:r>
      <w:r>
        <w:rPr>
          <w:rFonts w:hint="eastAsia"/>
          <w:snapToGrid w:val="0"/>
          <w:sz w:val="32"/>
          <w:szCs w:val="32"/>
        </w:rPr>
        <w:t>日；新入学大学生按照规定及时参保缴费的,自入学报到之日起享受居民医保待遇;新生儿出生</w:t>
      </w:r>
      <w:r>
        <w:rPr>
          <w:rFonts w:hint="eastAsia"/>
          <w:snapToGrid w:val="0"/>
          <w:sz w:val="32"/>
          <w:szCs w:val="32"/>
          <w:lang w:val="en-US"/>
        </w:rPr>
        <w:t>6</w:t>
      </w:r>
      <w:r>
        <w:rPr>
          <w:rFonts w:hint="eastAsia"/>
          <w:snapToGrid w:val="0"/>
          <w:sz w:val="32"/>
          <w:szCs w:val="32"/>
        </w:rPr>
        <w:t>个月内参保并缴纳居民医保费的,自出生之日起享受待遇;正常享受职工医保待遇的参保人,中断缴费</w:t>
      </w:r>
      <w:r>
        <w:rPr>
          <w:rFonts w:hint="eastAsia"/>
          <w:snapToGrid w:val="0"/>
          <w:sz w:val="32"/>
          <w:szCs w:val="32"/>
          <w:lang w:val="en-US"/>
        </w:rPr>
        <w:t>3</w:t>
      </w:r>
      <w:r>
        <w:rPr>
          <w:rFonts w:hint="eastAsia"/>
          <w:snapToGrid w:val="0"/>
          <w:sz w:val="32"/>
          <w:szCs w:val="32"/>
        </w:rPr>
        <w:t>个月内参加居民医保的,从中断缴费之月起按居民医保相关规定享受待遇,保障待遇衔接;其他新符合参保条件的居民应当在</w:t>
      </w:r>
      <w:r>
        <w:rPr>
          <w:rFonts w:hint="eastAsia"/>
          <w:snapToGrid w:val="0"/>
          <w:sz w:val="32"/>
          <w:szCs w:val="32"/>
          <w:lang w:val="en-US"/>
        </w:rPr>
        <w:t>3</w:t>
      </w:r>
      <w:r>
        <w:rPr>
          <w:rFonts w:hint="eastAsia"/>
          <w:snapToGrid w:val="0"/>
          <w:sz w:val="32"/>
          <w:szCs w:val="32"/>
        </w:rPr>
        <w:t>个月内缴纳居民社会医疗保险费,从缴费次月起享受待遇;持居住证参加我市居民医保的应</w:t>
      </w:r>
      <w:r>
        <w:rPr>
          <w:rFonts w:hint="eastAsia"/>
          <w:snapToGrid w:val="0"/>
          <w:sz w:val="32"/>
          <w:szCs w:val="32"/>
        </w:rPr>
        <w:lastRenderedPageBreak/>
        <w:t>在集中参保期参保，待遇享受期为下一年</w:t>
      </w:r>
      <w:r>
        <w:rPr>
          <w:rFonts w:hint="eastAsia"/>
          <w:snapToGrid w:val="0"/>
          <w:sz w:val="32"/>
          <w:szCs w:val="32"/>
          <w:lang w:val="en-US"/>
        </w:rPr>
        <w:t>1</w:t>
      </w:r>
      <w:r>
        <w:rPr>
          <w:rFonts w:hint="eastAsia"/>
          <w:snapToGrid w:val="0"/>
          <w:sz w:val="32"/>
          <w:szCs w:val="32"/>
        </w:rPr>
        <w:t>月</w:t>
      </w:r>
      <w:r>
        <w:rPr>
          <w:rFonts w:hint="eastAsia"/>
          <w:snapToGrid w:val="0"/>
          <w:sz w:val="32"/>
          <w:szCs w:val="32"/>
          <w:lang w:val="en-US"/>
        </w:rPr>
        <w:t>1</w:t>
      </w:r>
      <w:r>
        <w:rPr>
          <w:rFonts w:hint="eastAsia"/>
          <w:snapToGrid w:val="0"/>
          <w:sz w:val="32"/>
          <w:szCs w:val="32"/>
        </w:rPr>
        <w:t>日至</w:t>
      </w:r>
      <w:r>
        <w:rPr>
          <w:rFonts w:hint="eastAsia"/>
          <w:snapToGrid w:val="0"/>
          <w:sz w:val="32"/>
          <w:szCs w:val="32"/>
          <w:lang w:val="en-US"/>
        </w:rPr>
        <w:t>12</w:t>
      </w:r>
      <w:r>
        <w:rPr>
          <w:rFonts w:hint="eastAsia"/>
          <w:snapToGrid w:val="0"/>
          <w:sz w:val="32"/>
          <w:szCs w:val="32"/>
        </w:rPr>
        <w:t>月</w:t>
      </w:r>
      <w:r>
        <w:rPr>
          <w:rFonts w:hint="eastAsia"/>
          <w:snapToGrid w:val="0"/>
          <w:sz w:val="32"/>
          <w:szCs w:val="32"/>
          <w:lang w:val="en-US"/>
        </w:rPr>
        <w:t>31</w:t>
      </w:r>
      <w:r>
        <w:rPr>
          <w:rFonts w:hint="eastAsia"/>
          <w:snapToGrid w:val="0"/>
          <w:sz w:val="32"/>
          <w:szCs w:val="32"/>
        </w:rPr>
        <w:t>日。</w:t>
      </w:r>
    </w:p>
    <w:p w:rsidR="008A4441" w:rsidRDefault="00FD79AD" w:rsidP="003B4E96">
      <w:pPr>
        <w:pStyle w:val="a3"/>
        <w:spacing w:line="560" w:lineRule="exact"/>
        <w:ind w:firstLineChars="200" w:firstLine="640"/>
        <w:jc w:val="both"/>
        <w:rPr>
          <w:rFonts w:ascii="黑体" w:eastAsia="黑体" w:hAnsi="黑体" w:cs="黑体"/>
        </w:rPr>
      </w:pPr>
      <w:r>
        <w:rPr>
          <w:rFonts w:ascii="黑体" w:eastAsia="黑体" w:hAnsi="黑体" w:cs="黑体" w:hint="eastAsia"/>
          <w:position w:val="1"/>
        </w:rPr>
        <w:t>六、</w:t>
      </w:r>
      <w:r>
        <w:rPr>
          <w:rFonts w:ascii="黑体" w:eastAsia="黑体" w:hAnsi="黑体" w:cs="黑体" w:hint="eastAsia"/>
        </w:rPr>
        <w:t>停止相关基金划转</w:t>
      </w:r>
    </w:p>
    <w:p w:rsidR="008A4441" w:rsidRDefault="00FD79AD" w:rsidP="00A35F74">
      <w:pPr>
        <w:adjustRightInd w:val="0"/>
        <w:snapToGrid w:val="0"/>
        <w:spacing w:line="560" w:lineRule="exact"/>
        <w:ind w:firstLineChars="200" w:firstLine="640"/>
        <w:jc w:val="both"/>
        <w:rPr>
          <w:snapToGrid w:val="0"/>
          <w:sz w:val="32"/>
          <w:szCs w:val="32"/>
        </w:rPr>
      </w:pPr>
      <w:r>
        <w:rPr>
          <w:rFonts w:hint="eastAsia"/>
          <w:snapToGrid w:val="0"/>
          <w:sz w:val="32"/>
          <w:szCs w:val="32"/>
          <w:lang w:val="en-US"/>
        </w:rPr>
        <w:t>2022</w:t>
      </w:r>
      <w:r>
        <w:rPr>
          <w:rFonts w:hint="eastAsia"/>
          <w:snapToGrid w:val="0"/>
          <w:sz w:val="32"/>
          <w:szCs w:val="32"/>
        </w:rPr>
        <w:t>年起，《青岛市人民政府关于建立补充医疗保险制度的实施意见》</w:t>
      </w:r>
      <w:r>
        <w:rPr>
          <w:rFonts w:hint="eastAsia"/>
          <w:snapToGrid w:val="0"/>
          <w:sz w:val="32"/>
          <w:szCs w:val="32"/>
          <w:lang w:val="en-US"/>
        </w:rPr>
        <w:t>(</w:t>
      </w:r>
      <w:r>
        <w:rPr>
          <w:rFonts w:hint="eastAsia"/>
          <w:snapToGrid w:val="0"/>
          <w:sz w:val="32"/>
          <w:szCs w:val="32"/>
        </w:rPr>
        <w:t>青政发〔20</w:t>
      </w:r>
      <w:r>
        <w:rPr>
          <w:rFonts w:hint="eastAsia"/>
          <w:snapToGrid w:val="0"/>
          <w:sz w:val="32"/>
          <w:szCs w:val="32"/>
          <w:lang w:val="en-US"/>
        </w:rPr>
        <w:t>16</w:t>
      </w:r>
      <w:r>
        <w:rPr>
          <w:rFonts w:hint="eastAsia"/>
          <w:snapToGrid w:val="0"/>
          <w:sz w:val="32"/>
          <w:szCs w:val="32"/>
        </w:rPr>
        <w:t>〕</w:t>
      </w:r>
      <w:r>
        <w:rPr>
          <w:rFonts w:hint="eastAsia"/>
          <w:snapToGrid w:val="0"/>
          <w:sz w:val="32"/>
          <w:szCs w:val="32"/>
          <w:lang w:val="en-US"/>
        </w:rPr>
        <w:t>35</w:t>
      </w:r>
      <w:r>
        <w:rPr>
          <w:rFonts w:hint="eastAsia"/>
          <w:snapToGrid w:val="0"/>
          <w:sz w:val="32"/>
          <w:szCs w:val="32"/>
        </w:rPr>
        <w:t>号</w:t>
      </w:r>
      <w:r>
        <w:rPr>
          <w:rFonts w:hint="eastAsia"/>
          <w:snapToGrid w:val="0"/>
          <w:sz w:val="32"/>
          <w:szCs w:val="32"/>
          <w:lang w:val="en-US"/>
        </w:rPr>
        <w:t>)</w:t>
      </w:r>
      <w:r>
        <w:rPr>
          <w:rFonts w:hint="eastAsia"/>
          <w:snapToGrid w:val="0"/>
          <w:sz w:val="32"/>
          <w:szCs w:val="32"/>
        </w:rPr>
        <w:t>规定的由居民医疗保险基金按每人每年</w:t>
      </w:r>
      <w:r>
        <w:rPr>
          <w:rFonts w:hint="eastAsia"/>
          <w:snapToGrid w:val="0"/>
          <w:sz w:val="32"/>
          <w:szCs w:val="32"/>
          <w:lang w:val="en-US"/>
        </w:rPr>
        <w:t>20</w:t>
      </w:r>
      <w:r>
        <w:rPr>
          <w:rFonts w:hint="eastAsia"/>
          <w:snapToGrid w:val="0"/>
          <w:sz w:val="32"/>
          <w:szCs w:val="32"/>
        </w:rPr>
        <w:t>元标准向全民补充医保划转的部分</w:t>
      </w:r>
      <w:r>
        <w:rPr>
          <w:rFonts w:hint="eastAsia"/>
          <w:snapToGrid w:val="0"/>
          <w:sz w:val="32"/>
          <w:szCs w:val="32"/>
          <w:lang w:val="en-US"/>
        </w:rPr>
        <w:t>,</w:t>
      </w:r>
      <w:r>
        <w:rPr>
          <w:rFonts w:hint="eastAsia"/>
          <w:snapToGrid w:val="0"/>
          <w:sz w:val="32"/>
          <w:szCs w:val="32"/>
        </w:rPr>
        <w:t>以及 《关于完善全民补充医疗保险制度调整基金支付范围有关问题的通知》</w:t>
      </w:r>
      <w:r>
        <w:rPr>
          <w:rFonts w:hint="eastAsia"/>
          <w:snapToGrid w:val="0"/>
          <w:sz w:val="32"/>
          <w:szCs w:val="32"/>
          <w:lang w:val="en-US"/>
        </w:rPr>
        <w:t>(</w:t>
      </w:r>
      <w:r>
        <w:rPr>
          <w:rFonts w:hint="eastAsia"/>
          <w:snapToGrid w:val="0"/>
          <w:sz w:val="32"/>
          <w:szCs w:val="32"/>
        </w:rPr>
        <w:t>青医保发 〔20</w:t>
      </w:r>
      <w:r>
        <w:rPr>
          <w:rFonts w:hint="eastAsia"/>
          <w:snapToGrid w:val="0"/>
          <w:sz w:val="32"/>
          <w:szCs w:val="32"/>
          <w:lang w:val="en-US"/>
        </w:rPr>
        <w:t>19</w:t>
      </w:r>
      <w:r>
        <w:rPr>
          <w:rFonts w:hint="eastAsia"/>
          <w:snapToGrid w:val="0"/>
          <w:sz w:val="32"/>
          <w:szCs w:val="32"/>
        </w:rPr>
        <w:t>〕</w:t>
      </w:r>
      <w:r>
        <w:rPr>
          <w:rFonts w:hint="eastAsia"/>
          <w:snapToGrid w:val="0"/>
          <w:sz w:val="32"/>
          <w:szCs w:val="32"/>
          <w:lang w:val="en-US"/>
        </w:rPr>
        <w:t>20</w:t>
      </w:r>
      <w:r>
        <w:rPr>
          <w:rFonts w:hint="eastAsia"/>
          <w:snapToGrid w:val="0"/>
          <w:sz w:val="32"/>
          <w:szCs w:val="32"/>
        </w:rPr>
        <w:t xml:space="preserve"> 号</w:t>
      </w:r>
      <w:r>
        <w:rPr>
          <w:rFonts w:hint="eastAsia"/>
          <w:snapToGrid w:val="0"/>
          <w:sz w:val="32"/>
          <w:szCs w:val="32"/>
          <w:lang w:val="en-US"/>
        </w:rPr>
        <w:t>)</w:t>
      </w:r>
      <w:r>
        <w:rPr>
          <w:rFonts w:hint="eastAsia"/>
          <w:snapToGrid w:val="0"/>
          <w:sz w:val="32"/>
          <w:szCs w:val="32"/>
        </w:rPr>
        <w:t>规定的由补充医保基金向居民医保基金划转的部分,停止划转。</w:t>
      </w:r>
    </w:p>
    <w:p w:rsidR="008A4441" w:rsidRDefault="00FD79AD" w:rsidP="00A35F74">
      <w:pPr>
        <w:pStyle w:val="a3"/>
        <w:tabs>
          <w:tab w:val="left" w:pos="5641"/>
        </w:tabs>
        <w:spacing w:line="560" w:lineRule="exact"/>
        <w:ind w:left="657"/>
        <w:rPr>
          <w:snapToGrid w:val="0"/>
        </w:rPr>
      </w:pPr>
      <w:r>
        <w:rPr>
          <w:rFonts w:ascii="黑体" w:eastAsia="黑体" w:hAnsi="黑体" w:cs="黑体" w:hint="eastAsia"/>
        </w:rPr>
        <w:t>七、本通知自2022年1月1日起执行</w:t>
      </w:r>
      <w:r>
        <w:rPr>
          <w:rFonts w:ascii="黑体" w:eastAsia="黑体" w:hAnsi="黑体" w:cs="黑体" w:hint="eastAsia"/>
        </w:rPr>
        <w:br/>
      </w:r>
      <w:r>
        <w:rPr>
          <w:snapToGrid w:val="0"/>
        </w:rPr>
        <w:t>其他相关问题仍按原规定执行</w:t>
      </w:r>
      <w:r>
        <w:rPr>
          <w:rFonts w:hint="eastAsia"/>
          <w:snapToGrid w:val="0"/>
        </w:rPr>
        <w:t>。</w:t>
      </w:r>
    </w:p>
    <w:p w:rsidR="008A4441" w:rsidRDefault="008A4441" w:rsidP="00A35F74">
      <w:pPr>
        <w:pStyle w:val="a3"/>
        <w:tabs>
          <w:tab w:val="left" w:pos="5641"/>
        </w:tabs>
        <w:spacing w:line="560" w:lineRule="exact"/>
        <w:ind w:left="657"/>
        <w:rPr>
          <w:snapToGrid w:val="0"/>
        </w:rPr>
      </w:pPr>
    </w:p>
    <w:tbl>
      <w:tblPr>
        <w:tblpPr w:leftFromText="180" w:rightFromText="180" w:vertAnchor="text" w:horzAnchor="page" w:tblpX="1393" w:tblpY="1540"/>
        <w:tblOverlap w:val="never"/>
        <w:tblW w:w="9075" w:type="dxa"/>
        <w:tblLayout w:type="fixed"/>
        <w:tblLook w:val="04A0"/>
      </w:tblPr>
      <w:tblGrid>
        <w:gridCol w:w="4826"/>
        <w:gridCol w:w="4249"/>
      </w:tblGrid>
      <w:tr w:rsidR="008A4441">
        <w:trPr>
          <w:trHeight w:val="675"/>
        </w:trPr>
        <w:tc>
          <w:tcPr>
            <w:tcW w:w="4826" w:type="dxa"/>
            <w:tcBorders>
              <w:top w:val="nil"/>
              <w:left w:val="nil"/>
              <w:bottom w:val="nil"/>
              <w:right w:val="nil"/>
            </w:tcBorders>
            <w:noWrap/>
            <w:vAlign w:val="center"/>
          </w:tcPr>
          <w:p w:rsidR="008A4441" w:rsidRDefault="00FD79AD" w:rsidP="0030493A">
            <w:pPr>
              <w:widowControl/>
              <w:spacing w:line="560" w:lineRule="exact"/>
              <w:rPr>
                <w:rFonts w:hAnsi="宋体" w:cs="宋体"/>
                <w:color w:val="000000"/>
                <w:sz w:val="32"/>
                <w:szCs w:val="32"/>
              </w:rPr>
            </w:pPr>
            <w:r>
              <w:rPr>
                <w:rFonts w:hAnsi="宋体" w:cs="宋体" w:hint="eastAsia"/>
                <w:color w:val="000000"/>
                <w:sz w:val="32"/>
                <w:szCs w:val="32"/>
              </w:rPr>
              <w:t>青岛西海岸新区医疗保障局</w:t>
            </w:r>
          </w:p>
        </w:tc>
        <w:tc>
          <w:tcPr>
            <w:tcW w:w="4249" w:type="dxa"/>
            <w:tcBorders>
              <w:top w:val="nil"/>
              <w:left w:val="nil"/>
              <w:bottom w:val="nil"/>
              <w:right w:val="nil"/>
            </w:tcBorders>
            <w:noWrap/>
            <w:vAlign w:val="center"/>
          </w:tcPr>
          <w:p w:rsidR="008A4441" w:rsidRDefault="00FD79AD">
            <w:pPr>
              <w:widowControl/>
              <w:spacing w:line="560" w:lineRule="exact"/>
              <w:rPr>
                <w:rFonts w:hAnsi="宋体" w:cs="宋体"/>
                <w:color w:val="000000"/>
                <w:spacing w:val="26"/>
                <w:sz w:val="32"/>
                <w:szCs w:val="32"/>
              </w:rPr>
            </w:pPr>
            <w:r>
              <w:rPr>
                <w:rFonts w:hAnsi="宋体" w:cs="宋体" w:hint="eastAsia"/>
                <w:color w:val="000000"/>
                <w:spacing w:val="26"/>
                <w:sz w:val="32"/>
                <w:szCs w:val="32"/>
              </w:rPr>
              <w:t>青岛西海岸新区财政局</w:t>
            </w:r>
          </w:p>
        </w:tc>
      </w:tr>
      <w:tr w:rsidR="008A4441">
        <w:trPr>
          <w:trHeight w:val="675"/>
        </w:trPr>
        <w:tc>
          <w:tcPr>
            <w:tcW w:w="4826" w:type="dxa"/>
            <w:tcBorders>
              <w:top w:val="nil"/>
              <w:left w:val="nil"/>
              <w:bottom w:val="nil"/>
              <w:right w:val="nil"/>
            </w:tcBorders>
            <w:noWrap/>
            <w:vAlign w:val="center"/>
          </w:tcPr>
          <w:p w:rsidR="008A4441" w:rsidRDefault="00FD79AD">
            <w:pPr>
              <w:widowControl/>
              <w:spacing w:line="560" w:lineRule="exact"/>
              <w:rPr>
                <w:rFonts w:hAnsi="宋体" w:cs="宋体"/>
                <w:color w:val="000000"/>
                <w:spacing w:val="-30"/>
                <w:w w:val="90"/>
                <w:sz w:val="32"/>
                <w:szCs w:val="32"/>
              </w:rPr>
            </w:pPr>
            <w:r>
              <w:rPr>
                <w:rFonts w:hAnsi="宋体" w:cs="宋体" w:hint="eastAsia"/>
                <w:color w:val="000000"/>
                <w:spacing w:val="-30"/>
                <w:w w:val="90"/>
                <w:sz w:val="32"/>
                <w:szCs w:val="32"/>
              </w:rPr>
              <w:t>国家税务总局青岛市黄岛区税务局</w:t>
            </w:r>
          </w:p>
        </w:tc>
        <w:tc>
          <w:tcPr>
            <w:tcW w:w="4249" w:type="dxa"/>
            <w:tcBorders>
              <w:top w:val="nil"/>
              <w:left w:val="nil"/>
              <w:bottom w:val="nil"/>
              <w:right w:val="nil"/>
            </w:tcBorders>
            <w:noWrap/>
            <w:vAlign w:val="center"/>
          </w:tcPr>
          <w:p w:rsidR="008A4441" w:rsidRDefault="00FD79AD">
            <w:pPr>
              <w:widowControl/>
              <w:spacing w:line="560" w:lineRule="exact"/>
              <w:rPr>
                <w:rFonts w:hAnsi="宋体" w:cs="宋体"/>
                <w:color w:val="000000"/>
                <w:spacing w:val="-44"/>
                <w:w w:val="75"/>
                <w:sz w:val="32"/>
                <w:szCs w:val="32"/>
              </w:rPr>
            </w:pPr>
            <w:r>
              <w:rPr>
                <w:rFonts w:hAnsi="宋体" w:cs="宋体" w:hint="eastAsia"/>
                <w:color w:val="000000"/>
                <w:spacing w:val="-44"/>
                <w:w w:val="75"/>
                <w:sz w:val="32"/>
                <w:szCs w:val="32"/>
              </w:rPr>
              <w:t>国家税务总局青岛经济技术开发区税务局</w:t>
            </w:r>
          </w:p>
        </w:tc>
      </w:tr>
    </w:tbl>
    <w:p w:rsidR="008A4441" w:rsidRDefault="008A4441">
      <w:pPr>
        <w:pStyle w:val="a3"/>
        <w:tabs>
          <w:tab w:val="left" w:pos="5641"/>
        </w:tabs>
        <w:spacing w:before="54"/>
      </w:pPr>
    </w:p>
    <w:p w:rsidR="008A4441" w:rsidRDefault="008A4441">
      <w:pPr>
        <w:pStyle w:val="a3"/>
        <w:tabs>
          <w:tab w:val="left" w:pos="5641"/>
        </w:tabs>
        <w:spacing w:before="54"/>
      </w:pPr>
    </w:p>
    <w:p w:rsidR="008A4441" w:rsidRDefault="008A4441">
      <w:pPr>
        <w:pStyle w:val="a3"/>
        <w:tabs>
          <w:tab w:val="left" w:pos="5641"/>
        </w:tabs>
        <w:spacing w:before="54"/>
      </w:pPr>
    </w:p>
    <w:p w:rsidR="008A4441" w:rsidRDefault="008A4441">
      <w:pPr>
        <w:pStyle w:val="a3"/>
        <w:tabs>
          <w:tab w:val="left" w:pos="5641"/>
        </w:tabs>
        <w:spacing w:before="54"/>
        <w:ind w:firstLineChars="1800" w:firstLine="5760"/>
      </w:pPr>
    </w:p>
    <w:p w:rsidR="008A4441" w:rsidRDefault="00FD79AD">
      <w:pPr>
        <w:pStyle w:val="a3"/>
        <w:tabs>
          <w:tab w:val="left" w:pos="5641"/>
        </w:tabs>
        <w:spacing w:before="54"/>
        <w:ind w:firstLineChars="1600" w:firstLine="5120"/>
        <w:rPr>
          <w:spacing w:val="-27"/>
          <w:lang w:val="en-US"/>
        </w:rPr>
      </w:pPr>
      <w:r>
        <w:t>202</w:t>
      </w:r>
      <w:r>
        <w:rPr>
          <w:rFonts w:hint="eastAsia"/>
          <w:lang w:val="en-US"/>
        </w:rPr>
        <w:t>1</w:t>
      </w:r>
      <w:r>
        <w:t>年10月</w:t>
      </w:r>
      <w:r>
        <w:rPr>
          <w:rFonts w:hint="eastAsia"/>
          <w:lang w:val="en-US"/>
        </w:rPr>
        <w:t>18日</w:t>
      </w:r>
    </w:p>
    <w:p w:rsidR="00E624CA" w:rsidRDefault="00E624CA">
      <w:pPr>
        <w:pStyle w:val="a3"/>
        <w:rPr>
          <w:u w:val="thick"/>
        </w:rPr>
      </w:pPr>
    </w:p>
    <w:p w:rsidR="0030493A" w:rsidRDefault="0030493A">
      <w:pPr>
        <w:pStyle w:val="a3"/>
        <w:rPr>
          <w:u w:val="thick"/>
        </w:rPr>
      </w:pPr>
    </w:p>
    <w:p w:rsidR="0030493A" w:rsidRPr="00E624CA" w:rsidRDefault="0030493A">
      <w:pPr>
        <w:pStyle w:val="a3"/>
        <w:rPr>
          <w:sz w:val="52"/>
          <w:szCs w:val="52"/>
          <w:u w:val="thick"/>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71"/>
      </w:tblGrid>
      <w:tr w:rsidR="00E624CA" w:rsidRPr="00C44AFA" w:rsidTr="00E50539">
        <w:trPr>
          <w:trHeight w:val="357"/>
          <w:jc w:val="center"/>
        </w:trPr>
        <w:tc>
          <w:tcPr>
            <w:tcW w:w="9071" w:type="dxa"/>
            <w:tcBorders>
              <w:left w:val="nil"/>
              <w:right w:val="nil"/>
            </w:tcBorders>
          </w:tcPr>
          <w:p w:rsidR="00E624CA" w:rsidRPr="00754502" w:rsidRDefault="00E624CA" w:rsidP="00E50539">
            <w:pPr>
              <w:spacing w:line="560" w:lineRule="exact"/>
              <w:rPr>
                <w:rFonts w:hAnsi="文星仿宋"/>
                <w:w w:val="95"/>
                <w:sz w:val="28"/>
                <w:szCs w:val="28"/>
              </w:rPr>
            </w:pPr>
            <w:r w:rsidRPr="00754502">
              <w:rPr>
                <w:rFonts w:hAnsi="Times New Roman" w:hint="eastAsia"/>
                <w:w w:val="95"/>
                <w:sz w:val="28"/>
                <w:szCs w:val="28"/>
              </w:rPr>
              <w:t>抄送：</w:t>
            </w:r>
            <w:r w:rsidRPr="00754502">
              <w:rPr>
                <w:rFonts w:hAnsi="楷体_GB2312" w:cs="楷体_GB2312" w:hint="eastAsia"/>
                <w:snapToGrid w:val="0"/>
                <w:sz w:val="28"/>
                <w:szCs w:val="28"/>
                <w:lang w:val="en-US"/>
              </w:rPr>
              <w:t>各大功能区综合</w:t>
            </w:r>
            <w:r w:rsidR="00201E20">
              <w:rPr>
                <w:rFonts w:hAnsi="楷体_GB2312" w:cs="楷体_GB2312" w:hint="eastAsia"/>
                <w:snapToGrid w:val="0"/>
                <w:sz w:val="28"/>
                <w:szCs w:val="28"/>
                <w:lang w:val="en-US"/>
              </w:rPr>
              <w:t>部</w:t>
            </w:r>
          </w:p>
        </w:tc>
      </w:tr>
      <w:tr w:rsidR="00E624CA" w:rsidRPr="00DC7595" w:rsidTr="00E50539">
        <w:trPr>
          <w:trHeight w:val="357"/>
          <w:jc w:val="center"/>
        </w:trPr>
        <w:tc>
          <w:tcPr>
            <w:tcW w:w="9071" w:type="dxa"/>
            <w:tcBorders>
              <w:left w:val="nil"/>
              <w:right w:val="nil"/>
            </w:tcBorders>
          </w:tcPr>
          <w:p w:rsidR="00E624CA" w:rsidRPr="00754502" w:rsidRDefault="00E624CA" w:rsidP="00E50539">
            <w:pPr>
              <w:spacing w:line="560" w:lineRule="exact"/>
              <w:rPr>
                <w:rFonts w:hAnsi="文星仿宋"/>
                <w:w w:val="95"/>
                <w:sz w:val="28"/>
                <w:szCs w:val="28"/>
              </w:rPr>
            </w:pPr>
            <w:r w:rsidRPr="00754502">
              <w:rPr>
                <w:rFonts w:hAnsi="文星仿宋" w:hint="eastAsia"/>
                <w:w w:val="95"/>
                <w:sz w:val="28"/>
                <w:szCs w:val="28"/>
              </w:rPr>
              <w:t xml:space="preserve">青岛西海岸新区医疗保障局办公室    </w:t>
            </w:r>
            <w:r w:rsidR="00754502">
              <w:rPr>
                <w:rFonts w:hAnsi="文星仿宋" w:hint="eastAsia"/>
                <w:w w:val="95"/>
                <w:sz w:val="28"/>
                <w:szCs w:val="28"/>
              </w:rPr>
              <w:t xml:space="preserve">        </w:t>
            </w:r>
            <w:r w:rsidRPr="00754502">
              <w:rPr>
                <w:rFonts w:hAnsi="文星仿宋" w:hint="eastAsia"/>
                <w:w w:val="95"/>
                <w:sz w:val="28"/>
                <w:szCs w:val="28"/>
              </w:rPr>
              <w:t xml:space="preserve">      2021年</w:t>
            </w:r>
            <w:r w:rsidR="00365E5E" w:rsidRPr="00754502">
              <w:rPr>
                <w:rFonts w:hAnsi="文星仿宋" w:hint="eastAsia"/>
                <w:w w:val="95"/>
                <w:sz w:val="28"/>
                <w:szCs w:val="28"/>
              </w:rPr>
              <w:t>10</w:t>
            </w:r>
            <w:r w:rsidRPr="00754502">
              <w:rPr>
                <w:rFonts w:hAnsi="文星仿宋" w:hint="eastAsia"/>
                <w:w w:val="95"/>
                <w:sz w:val="28"/>
                <w:szCs w:val="28"/>
              </w:rPr>
              <w:t>月</w:t>
            </w:r>
            <w:r w:rsidR="00365E5E" w:rsidRPr="00754502">
              <w:rPr>
                <w:rFonts w:hAnsi="文星仿宋" w:hint="eastAsia"/>
                <w:w w:val="95"/>
                <w:sz w:val="28"/>
                <w:szCs w:val="28"/>
              </w:rPr>
              <w:t>18</w:t>
            </w:r>
            <w:r w:rsidRPr="00754502">
              <w:rPr>
                <w:rFonts w:hAnsi="文星仿宋" w:hint="eastAsia"/>
                <w:w w:val="95"/>
                <w:sz w:val="28"/>
                <w:szCs w:val="28"/>
              </w:rPr>
              <w:t>日印发</w:t>
            </w:r>
          </w:p>
        </w:tc>
      </w:tr>
    </w:tbl>
    <w:p w:rsidR="008A4441" w:rsidRDefault="008A4441">
      <w:pPr>
        <w:pStyle w:val="a3"/>
        <w:spacing w:line="30" w:lineRule="exact"/>
        <w:ind w:left="241"/>
        <w:rPr>
          <w:sz w:val="20"/>
        </w:rPr>
      </w:pPr>
    </w:p>
    <w:sectPr w:rsidR="008A4441" w:rsidSect="00A35F74">
      <w:pgSz w:w="11910" w:h="16840"/>
      <w:pgMar w:top="2098" w:right="1474" w:bottom="1985" w:left="1588" w:header="720" w:footer="720" w:gutter="0"/>
      <w:cols w:space="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73F6" w:rsidRDefault="00D373F6" w:rsidP="008A4441">
      <w:r>
        <w:separator/>
      </w:r>
    </w:p>
  </w:endnote>
  <w:endnote w:type="continuationSeparator" w:id="1">
    <w:p w:rsidR="00D373F6" w:rsidRDefault="00D373F6" w:rsidP="008A44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楷体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文星仿宋">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73F6" w:rsidRDefault="00D373F6" w:rsidP="008A4441">
      <w:r>
        <w:separator/>
      </w:r>
    </w:p>
  </w:footnote>
  <w:footnote w:type="continuationSeparator" w:id="1">
    <w:p w:rsidR="00D373F6" w:rsidRDefault="00D373F6" w:rsidP="008A44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noPunctuationKerning/>
  <w:characterSpacingControl w:val="doNotCompress"/>
  <w:hdrShapeDefaults>
    <o:shapedefaults v:ext="edit" spidmax="19458" fillcolor="white">
      <v:fill color="white"/>
    </o:shapedefaults>
  </w:hdrShapeDefault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
  <w:rsids>
    <w:rsidRoot w:val="0098584B"/>
    <w:rsid w:val="DEFF4133"/>
    <w:rsid w:val="F4BD16DE"/>
    <w:rsid w:val="00037902"/>
    <w:rsid w:val="00081E98"/>
    <w:rsid w:val="0014763D"/>
    <w:rsid w:val="001B298D"/>
    <w:rsid w:val="00201E20"/>
    <w:rsid w:val="002149AA"/>
    <w:rsid w:val="002212CD"/>
    <w:rsid w:val="0024626D"/>
    <w:rsid w:val="00252D82"/>
    <w:rsid w:val="0030493A"/>
    <w:rsid w:val="00365E5E"/>
    <w:rsid w:val="00376A1A"/>
    <w:rsid w:val="003B4E96"/>
    <w:rsid w:val="003C489B"/>
    <w:rsid w:val="004A0BC1"/>
    <w:rsid w:val="004B493F"/>
    <w:rsid w:val="005C78C0"/>
    <w:rsid w:val="005F14E7"/>
    <w:rsid w:val="006B2A00"/>
    <w:rsid w:val="006B60D2"/>
    <w:rsid w:val="006C6A87"/>
    <w:rsid w:val="00754502"/>
    <w:rsid w:val="008514BD"/>
    <w:rsid w:val="008A4441"/>
    <w:rsid w:val="008E1D6B"/>
    <w:rsid w:val="0092637D"/>
    <w:rsid w:val="00950FE0"/>
    <w:rsid w:val="0098584B"/>
    <w:rsid w:val="00A200AD"/>
    <w:rsid w:val="00A35F74"/>
    <w:rsid w:val="00A454C2"/>
    <w:rsid w:val="00B12D3D"/>
    <w:rsid w:val="00B30044"/>
    <w:rsid w:val="00B70CF6"/>
    <w:rsid w:val="00C62069"/>
    <w:rsid w:val="00D2649B"/>
    <w:rsid w:val="00D373F6"/>
    <w:rsid w:val="00DA0A2E"/>
    <w:rsid w:val="00E624CA"/>
    <w:rsid w:val="00EB3FCA"/>
    <w:rsid w:val="00F04167"/>
    <w:rsid w:val="00FD79AD"/>
    <w:rsid w:val="07D56533"/>
    <w:rsid w:val="0B40698B"/>
    <w:rsid w:val="0E544E02"/>
    <w:rsid w:val="111D53EC"/>
    <w:rsid w:val="11952692"/>
    <w:rsid w:val="14E81F37"/>
    <w:rsid w:val="1524284E"/>
    <w:rsid w:val="17E41CCD"/>
    <w:rsid w:val="19E10D99"/>
    <w:rsid w:val="1E9736AE"/>
    <w:rsid w:val="1F115FA7"/>
    <w:rsid w:val="21032B92"/>
    <w:rsid w:val="2A9256BF"/>
    <w:rsid w:val="2EA81ADE"/>
    <w:rsid w:val="30287816"/>
    <w:rsid w:val="35AB6B5D"/>
    <w:rsid w:val="3D7838E6"/>
    <w:rsid w:val="41113920"/>
    <w:rsid w:val="44277DAA"/>
    <w:rsid w:val="4EEA0C92"/>
    <w:rsid w:val="51C828D3"/>
    <w:rsid w:val="538F4CA3"/>
    <w:rsid w:val="59505364"/>
    <w:rsid w:val="5F895789"/>
    <w:rsid w:val="62550FAB"/>
    <w:rsid w:val="677FD2D3"/>
    <w:rsid w:val="6E1E50D2"/>
    <w:rsid w:val="73096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fillcolor="white">
      <v:fill color="white"/>
    </o:shapedefaults>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uiPriority w:val="1"/>
    <w:qFormat/>
    <w:rsid w:val="008A4441"/>
    <w:pPr>
      <w:widowControl w:val="0"/>
      <w:autoSpaceDE w:val="0"/>
      <w:autoSpaceDN w:val="0"/>
    </w:pPr>
    <w:rPr>
      <w:rFonts w:ascii="仿宋_GB2312" w:eastAsia="仿宋_GB2312" w:hAnsi="仿宋_GB2312" w:cs="仿宋_GB2312"/>
      <w:sz w:val="22"/>
      <w:szCs w:val="22"/>
      <w:lang w:val="zh-CN" w:bidi="zh-CN"/>
    </w:rPr>
  </w:style>
  <w:style w:type="paragraph" w:styleId="1">
    <w:name w:val="heading 1"/>
    <w:basedOn w:val="a"/>
    <w:next w:val="a"/>
    <w:uiPriority w:val="1"/>
    <w:qFormat/>
    <w:rsid w:val="008A4441"/>
    <w:pPr>
      <w:ind w:left="452"/>
      <w:outlineLvl w:val="0"/>
    </w:pPr>
    <w:rPr>
      <w:rFonts w:ascii="方正小标宋_GBK" w:eastAsia="方正小标宋_GBK" w:hAnsi="方正小标宋_GBK" w:cs="方正小标宋_GBK"/>
      <w:sz w:val="100"/>
      <w:szCs w:val="100"/>
    </w:rPr>
  </w:style>
  <w:style w:type="paragraph" w:styleId="2">
    <w:name w:val="heading 2"/>
    <w:basedOn w:val="a"/>
    <w:next w:val="a"/>
    <w:uiPriority w:val="1"/>
    <w:qFormat/>
    <w:rsid w:val="008A4441"/>
    <w:pPr>
      <w:ind w:left="309" w:right="971" w:hanging="3"/>
      <w:jc w:val="center"/>
      <w:outlineLvl w:val="1"/>
    </w:pPr>
    <w:rPr>
      <w:rFonts w:ascii="方正小标宋_GBK" w:eastAsia="方正小标宋_GBK" w:hAnsi="方正小标宋_GBK" w:cs="方正小标宋_GBK"/>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8A4441"/>
    <w:rPr>
      <w:sz w:val="32"/>
      <w:szCs w:val="32"/>
    </w:rPr>
  </w:style>
  <w:style w:type="paragraph" w:styleId="a4">
    <w:name w:val="footer"/>
    <w:basedOn w:val="a"/>
    <w:qFormat/>
    <w:rsid w:val="008A4441"/>
    <w:pPr>
      <w:tabs>
        <w:tab w:val="center" w:pos="4153"/>
        <w:tab w:val="right" w:pos="8306"/>
      </w:tabs>
      <w:snapToGrid w:val="0"/>
    </w:pPr>
    <w:rPr>
      <w:sz w:val="18"/>
    </w:rPr>
  </w:style>
  <w:style w:type="paragraph" w:styleId="a5">
    <w:name w:val="header"/>
    <w:basedOn w:val="a"/>
    <w:qFormat/>
    <w:rsid w:val="008A4441"/>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styleId="a6">
    <w:name w:val="Table Grid"/>
    <w:basedOn w:val="a1"/>
    <w:qFormat/>
    <w:rsid w:val="008A444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unhideWhenUsed/>
    <w:qFormat/>
    <w:rsid w:val="008A4441"/>
    <w:tblPr>
      <w:tblCellMar>
        <w:top w:w="0" w:type="dxa"/>
        <w:left w:w="0" w:type="dxa"/>
        <w:bottom w:w="0" w:type="dxa"/>
        <w:right w:w="0" w:type="dxa"/>
      </w:tblCellMar>
    </w:tblPr>
  </w:style>
  <w:style w:type="paragraph" w:customStyle="1" w:styleId="10">
    <w:name w:val="列出段落1"/>
    <w:basedOn w:val="a"/>
    <w:uiPriority w:val="1"/>
    <w:qFormat/>
    <w:rsid w:val="008A4441"/>
    <w:pPr>
      <w:spacing w:before="6"/>
      <w:ind w:left="308" w:right="967" w:firstLine="640"/>
    </w:pPr>
  </w:style>
  <w:style w:type="paragraph" w:customStyle="1" w:styleId="TableParagraph">
    <w:name w:val="Table Paragraph"/>
    <w:basedOn w:val="a"/>
    <w:uiPriority w:val="1"/>
    <w:qFormat/>
    <w:rsid w:val="008A4441"/>
    <w:pPr>
      <w:ind w:left="200"/>
    </w:pPr>
    <w:rPr>
      <w:rFonts w:ascii="方正小标宋_GBK" w:eastAsia="方正小标宋_GBK" w:hAnsi="方正小标宋_GBK" w:cs="方正小标宋_GBK"/>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2049"/>
    <customShpInfo spid="_x0000_s2059"/>
    <customShpInfo spid="_x0000_s3074"/>
  </customShpExts>
</s:customData>
</file>

<file path=customXml/itemProps1.xml><?xml version="1.0" encoding="utf-8"?>
<ds:datastoreItem xmlns:ds="http://schemas.openxmlformats.org/officeDocument/2006/customXml" ds:itemID="{45E97444-AC57-4353-B21A-E0D05D00E6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247</Words>
  <Characters>1408</Characters>
  <Application>Microsoft Office Word</Application>
  <DocSecurity>0</DocSecurity>
  <Lines>11</Lines>
  <Paragraphs>3</Paragraphs>
  <ScaleCrop>false</ScaleCrop>
  <Company>微软中国</Company>
  <LinksUpToDate>false</LinksUpToDate>
  <CharactersWithSpaces>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cp:lastPrinted>2021-10-20T09:44:00Z</cp:lastPrinted>
  <dcterms:created xsi:type="dcterms:W3CDTF">2021-10-20T09:49:00Z</dcterms:created>
  <dcterms:modified xsi:type="dcterms:W3CDTF">2021-10-21T03:06:00Z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2020-10-28T00:00:00Z</vt:filetime>
  </property>
  <property fmtid="{D5CDD505-2E9C-101B-9397-08002B2CF9AE}" pid="3" name="Creator">
    <vt:lpwstr>Acrobat PDFMaker 15 Word 版</vt:lpwstr>
  </property>
  <property fmtid="{D5CDD505-2E9C-101B-9397-08002B2CF9AE}" pid="4" name="LastSaved">
    <vt:filetime>2021-10-08T00:00:00Z</vt:filetime>
  </property>
  <property fmtid="{D5CDD505-2E9C-101B-9397-08002B2CF9AE}" pid="5" name="KSOProductBuildVer">
    <vt:lpwstr>2052-11.8.2.10422</vt:lpwstr>
  </property>
  <property fmtid="{D5CDD505-2E9C-101B-9397-08002B2CF9AE}" pid="6" name="ICV">
    <vt:lpwstr>487EF2FF558241129B80A0489ADBED7A</vt:lpwstr>
  </property>
</Properties>
</file>